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B11A22" w14:textId="77777777" w:rsidR="00C533A6" w:rsidRDefault="00000000">
      <w:pPr>
        <w:keepNext/>
        <w:keepLines/>
        <w:pBdr>
          <w:top w:val="nil"/>
          <w:left w:val="nil"/>
          <w:bottom w:val="nil"/>
          <w:right w:val="nil"/>
          <w:between w:val="nil"/>
        </w:pBdr>
        <w:spacing w:after="120"/>
        <w:ind w:firstLine="0"/>
        <w:rPr>
          <w:rFonts w:ascii="Butler" w:eastAsia="Butler" w:hAnsi="Butler" w:cs="Butler"/>
          <w:b/>
          <w:color w:val="002F6C"/>
          <w:sz w:val="30"/>
          <w:szCs w:val="30"/>
        </w:rPr>
      </w:pPr>
      <w:bookmarkStart w:id="0" w:name="_heading=h.y5poccvjdmvf" w:colFirst="0" w:colLast="0"/>
      <w:bookmarkEnd w:id="0"/>
      <w:r>
        <w:rPr>
          <w:rFonts w:ascii="Butler" w:eastAsia="Butler" w:hAnsi="Butler" w:cs="Butler"/>
          <w:b/>
          <w:color w:val="002F6C"/>
          <w:sz w:val="30"/>
          <w:szCs w:val="30"/>
        </w:rPr>
        <w:t>P-242 Good Manufacturing Practices</w:t>
      </w:r>
    </w:p>
    <w:p w14:paraId="6744556E" w14:textId="77777777" w:rsidR="00C533A6" w:rsidRDefault="00000000">
      <w:pPr>
        <w:ind w:firstLine="0"/>
      </w:pPr>
      <w:bookmarkStart w:id="1" w:name="_heading=h.1fob9te" w:colFirst="0" w:colLast="0"/>
      <w:bookmarkEnd w:id="1"/>
      <w:r>
        <w:t>PURPOSE</w:t>
      </w:r>
    </w:p>
    <w:p w14:paraId="438E4556" w14:textId="77777777" w:rsidR="00C533A6" w:rsidRDefault="00000000">
      <w:pPr>
        <w:numPr>
          <w:ilvl w:val="0"/>
          <w:numId w:val="4"/>
        </w:numPr>
        <w:pBdr>
          <w:top w:val="nil"/>
          <w:left w:val="nil"/>
          <w:bottom w:val="nil"/>
          <w:right w:val="nil"/>
          <w:between w:val="nil"/>
        </w:pBdr>
        <w:rPr>
          <w:color w:val="000000"/>
        </w:rPr>
      </w:pPr>
      <w:r>
        <w:t>This procedure describes the process for ensuring that Good Manufacturing Practices (GMPs) are adopted and maintained throughout the organization and facility.</w:t>
      </w:r>
    </w:p>
    <w:p w14:paraId="4406CF0E" w14:textId="77777777" w:rsidR="00C533A6" w:rsidRDefault="00C533A6">
      <w:pPr>
        <w:ind w:firstLine="0"/>
      </w:pPr>
    </w:p>
    <w:p w14:paraId="54422B9E" w14:textId="77777777" w:rsidR="00C533A6" w:rsidRDefault="00000000">
      <w:pPr>
        <w:ind w:firstLine="0"/>
      </w:pPr>
      <w:r>
        <w:t>RESPONSIBILITY</w:t>
      </w:r>
    </w:p>
    <w:p w14:paraId="09903CF2" w14:textId="77777777" w:rsidR="00C533A6" w:rsidRDefault="00000000">
      <w:pPr>
        <w:numPr>
          <w:ilvl w:val="0"/>
          <w:numId w:val="1"/>
        </w:numPr>
        <w:pBdr>
          <w:top w:val="nil"/>
          <w:left w:val="nil"/>
          <w:bottom w:val="nil"/>
          <w:right w:val="nil"/>
          <w:between w:val="nil"/>
        </w:pBdr>
      </w:pPr>
      <w:r>
        <w:t>The SQF Practitioner ensures the implementation and maintenance of GMPs and operates premises hygienically for safe food production.</w:t>
      </w:r>
    </w:p>
    <w:p w14:paraId="7D7EBCA5" w14:textId="77777777" w:rsidR="00C533A6" w:rsidRDefault="00C533A6">
      <w:pPr>
        <w:ind w:firstLine="0"/>
      </w:pPr>
    </w:p>
    <w:p w14:paraId="0217F0A5" w14:textId="77777777" w:rsidR="00C533A6" w:rsidRDefault="00000000">
      <w:pPr>
        <w:ind w:firstLine="0"/>
        <w:rPr>
          <w:color w:val="000000"/>
        </w:rPr>
      </w:pPr>
      <w:r>
        <w:rPr>
          <w:color w:val="000000"/>
        </w:rPr>
        <w:t>PROCEDURE</w:t>
      </w:r>
    </w:p>
    <w:p w14:paraId="6B77903A" w14:textId="77777777" w:rsidR="00C533A6" w:rsidRDefault="00000000">
      <w:pPr>
        <w:numPr>
          <w:ilvl w:val="0"/>
          <w:numId w:val="3"/>
        </w:numPr>
        <w:ind w:left="720"/>
      </w:pPr>
      <w:r>
        <w:t xml:space="preserve">The facility, grounds, and equipment are designed, constructed, and maintained under the supervision of the SQF Practitioner to support safe food production. They are evaluated against SQF Good Manufacturing Practices Module requirements, with initial and subsequent assessments conducted to ensure compliance. </w:t>
      </w:r>
    </w:p>
    <w:p w14:paraId="64E4FA4E" w14:textId="77777777" w:rsidR="00C533A6" w:rsidRDefault="00000000">
      <w:pPr>
        <w:numPr>
          <w:ilvl w:val="0"/>
          <w:numId w:val="3"/>
        </w:numPr>
        <w:ind w:left="720"/>
      </w:pPr>
      <w:r>
        <w:t xml:space="preserve">The SQF Practitioner develops an F-FM floor map (refer to module P-243 Food Safety Plan) detailing process flow, employee movement, waste routes, and plant areas, providing a comprehensive overview to maintain process integrity and food safety. </w:t>
      </w:r>
    </w:p>
    <w:p w14:paraId="3F636F35" w14:textId="77777777" w:rsidR="00C533A6" w:rsidRDefault="00000000">
      <w:pPr>
        <w:numPr>
          <w:ilvl w:val="0"/>
          <w:numId w:val="3"/>
        </w:numPr>
        <w:ind w:left="720"/>
      </w:pPr>
      <w:r>
        <w:t>The SQF Practitioner identifies and evaluates relevant Good Manufacturing Practices (GMPs) to control food safety hazards, prevent contamination, and manage hazard levels. These procedures align with Module 11 documentation requirements.</w:t>
      </w:r>
    </w:p>
    <w:p w14:paraId="64AE1B2B" w14:textId="77777777" w:rsidR="00C533A6" w:rsidRDefault="00C533A6">
      <w:pPr>
        <w:spacing w:line="240" w:lineRule="auto"/>
        <w:ind w:firstLine="0"/>
        <w:jc w:val="left"/>
      </w:pPr>
    </w:p>
    <w:tbl>
      <w:tblPr>
        <w:tblStyle w:val="ae"/>
        <w:tblW w:w="5621" w:type="dxa"/>
        <w:tblInd w:w="1792" w:type="dxa"/>
        <w:tblLayout w:type="fixed"/>
        <w:tblLook w:val="0400" w:firstRow="0" w:lastRow="0" w:firstColumn="0" w:lastColumn="0" w:noHBand="0" w:noVBand="1"/>
      </w:tblPr>
      <w:tblGrid>
        <w:gridCol w:w="5621"/>
      </w:tblGrid>
      <w:tr w:rsidR="00C533A6" w14:paraId="0DEFC3FC" w14:textId="77777777">
        <w:trPr>
          <w:trHeight w:val="305"/>
        </w:trPr>
        <w:tc>
          <w:tcPr>
            <w:tcW w:w="56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06553570" w14:textId="77777777" w:rsidR="00C533A6" w:rsidRDefault="00000000">
            <w:pPr>
              <w:ind w:firstLine="0"/>
              <w:rPr>
                <w:rFonts w:ascii="Open Sans" w:eastAsia="Open Sans" w:hAnsi="Open Sans" w:cs="Open Sans"/>
                <w:color w:val="000000"/>
              </w:rPr>
            </w:pPr>
            <w:r>
              <w:rPr>
                <w:rFonts w:ascii="Open Sans" w:eastAsia="Open Sans" w:hAnsi="Open Sans" w:cs="Open Sans"/>
                <w:color w:val="000000"/>
              </w:rPr>
              <w:t>Premises and building exterior inspection procedure</w:t>
            </w:r>
          </w:p>
        </w:tc>
      </w:tr>
      <w:tr w:rsidR="00C533A6" w14:paraId="6D15B8E6" w14:textId="77777777">
        <w:trPr>
          <w:trHeight w:val="193"/>
        </w:trPr>
        <w:tc>
          <w:tcPr>
            <w:tcW w:w="56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423E5A29" w14:textId="77777777" w:rsidR="00C533A6" w:rsidRDefault="00000000">
            <w:pPr>
              <w:ind w:firstLine="0"/>
              <w:rPr>
                <w:rFonts w:ascii="Open Sans" w:eastAsia="Open Sans" w:hAnsi="Open Sans" w:cs="Open Sans"/>
                <w:color w:val="000000"/>
              </w:rPr>
            </w:pPr>
            <w:r>
              <w:rPr>
                <w:rFonts w:ascii="Open Sans" w:eastAsia="Open Sans" w:hAnsi="Open Sans" w:cs="Open Sans"/>
                <w:color w:val="000000"/>
              </w:rPr>
              <w:t>Site operations</w:t>
            </w:r>
          </w:p>
        </w:tc>
      </w:tr>
      <w:tr w:rsidR="00C533A6" w14:paraId="7B9632A3" w14:textId="77777777">
        <w:trPr>
          <w:trHeight w:val="240"/>
        </w:trPr>
        <w:tc>
          <w:tcPr>
            <w:tcW w:w="56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75633FDF" w14:textId="77777777" w:rsidR="00C533A6" w:rsidRDefault="00000000">
            <w:pPr>
              <w:ind w:firstLine="0"/>
              <w:rPr>
                <w:rFonts w:ascii="Open Sans" w:eastAsia="Open Sans" w:hAnsi="Open Sans" w:cs="Open Sans"/>
                <w:color w:val="000000"/>
              </w:rPr>
            </w:pPr>
            <w:r>
              <w:rPr>
                <w:rFonts w:ascii="Open Sans" w:eastAsia="Open Sans" w:hAnsi="Open Sans" w:cs="Open Sans"/>
                <w:color w:val="000000"/>
              </w:rPr>
              <w:t>Personnel hygiene and welfare</w:t>
            </w:r>
          </w:p>
        </w:tc>
      </w:tr>
      <w:tr w:rsidR="00C533A6" w14:paraId="3F6A393D" w14:textId="77777777">
        <w:trPr>
          <w:trHeight w:val="304"/>
        </w:trPr>
        <w:tc>
          <w:tcPr>
            <w:tcW w:w="56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C219552" w14:textId="77777777" w:rsidR="00C533A6" w:rsidRDefault="00000000">
            <w:pPr>
              <w:ind w:firstLine="0"/>
              <w:rPr>
                <w:rFonts w:ascii="Open Sans" w:eastAsia="Open Sans" w:hAnsi="Open Sans" w:cs="Open Sans"/>
                <w:color w:val="000000"/>
              </w:rPr>
            </w:pPr>
            <w:r>
              <w:rPr>
                <w:rFonts w:ascii="Open Sans" w:eastAsia="Open Sans" w:hAnsi="Open Sans" w:cs="Open Sans"/>
                <w:color w:val="000000"/>
              </w:rPr>
              <w:t>Personnel processing practices</w:t>
            </w:r>
          </w:p>
        </w:tc>
      </w:tr>
      <w:tr w:rsidR="00C533A6" w14:paraId="743F6CE6" w14:textId="77777777">
        <w:trPr>
          <w:trHeight w:val="305"/>
        </w:trPr>
        <w:tc>
          <w:tcPr>
            <w:tcW w:w="56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922B9D1" w14:textId="77777777" w:rsidR="00C533A6" w:rsidRDefault="00000000">
            <w:pPr>
              <w:ind w:firstLine="0"/>
              <w:rPr>
                <w:rFonts w:ascii="Open Sans" w:eastAsia="Open Sans" w:hAnsi="Open Sans" w:cs="Open Sans"/>
                <w:color w:val="000000"/>
              </w:rPr>
            </w:pPr>
            <w:r>
              <w:rPr>
                <w:rFonts w:ascii="Open Sans" w:eastAsia="Open Sans" w:hAnsi="Open Sans" w:cs="Open Sans"/>
                <w:color w:val="000000"/>
              </w:rPr>
              <w:t>Water and compressed air supply</w:t>
            </w:r>
          </w:p>
        </w:tc>
      </w:tr>
      <w:tr w:rsidR="00C533A6" w14:paraId="34D33D0E" w14:textId="77777777">
        <w:trPr>
          <w:trHeight w:val="305"/>
        </w:trPr>
        <w:tc>
          <w:tcPr>
            <w:tcW w:w="56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041BBED" w14:textId="77777777" w:rsidR="00C533A6" w:rsidRDefault="00000000">
            <w:pPr>
              <w:ind w:firstLine="0"/>
              <w:rPr>
                <w:rFonts w:ascii="Open Sans" w:eastAsia="Open Sans" w:hAnsi="Open Sans" w:cs="Open Sans"/>
                <w:color w:val="000000"/>
              </w:rPr>
            </w:pPr>
            <w:r>
              <w:rPr>
                <w:rFonts w:ascii="Open Sans" w:eastAsia="Open Sans" w:hAnsi="Open Sans" w:cs="Open Sans"/>
                <w:color w:val="000000"/>
              </w:rPr>
              <w:t>Receipt, storage, and transport</w:t>
            </w:r>
          </w:p>
        </w:tc>
      </w:tr>
      <w:tr w:rsidR="00C533A6" w14:paraId="1449747E" w14:textId="77777777">
        <w:trPr>
          <w:trHeight w:val="305"/>
        </w:trPr>
        <w:tc>
          <w:tcPr>
            <w:tcW w:w="56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26DA0047" w14:textId="77777777" w:rsidR="00C533A6" w:rsidRDefault="00000000">
            <w:pPr>
              <w:ind w:firstLine="0"/>
              <w:rPr>
                <w:rFonts w:ascii="Open Sans" w:eastAsia="Open Sans" w:hAnsi="Open Sans" w:cs="Open Sans"/>
                <w:color w:val="000000"/>
              </w:rPr>
            </w:pPr>
            <w:r>
              <w:rPr>
                <w:rFonts w:ascii="Open Sans" w:eastAsia="Open Sans" w:hAnsi="Open Sans" w:cs="Open Sans"/>
                <w:color w:val="000000"/>
              </w:rPr>
              <w:t>Control of foreign material contamination</w:t>
            </w:r>
          </w:p>
        </w:tc>
      </w:tr>
      <w:tr w:rsidR="00C533A6" w14:paraId="5D985468" w14:textId="77777777">
        <w:trPr>
          <w:trHeight w:val="305"/>
        </w:trPr>
        <w:tc>
          <w:tcPr>
            <w:tcW w:w="562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tcPr>
          <w:p w14:paraId="6106D14D" w14:textId="77777777" w:rsidR="00C533A6" w:rsidRDefault="00000000">
            <w:pPr>
              <w:ind w:firstLine="0"/>
              <w:rPr>
                <w:rFonts w:ascii="Open Sans" w:eastAsia="Open Sans" w:hAnsi="Open Sans" w:cs="Open Sans"/>
                <w:color w:val="000000"/>
              </w:rPr>
            </w:pPr>
            <w:r>
              <w:rPr>
                <w:rFonts w:ascii="Open Sans" w:eastAsia="Open Sans" w:hAnsi="Open Sans" w:cs="Open Sans"/>
                <w:color w:val="000000"/>
              </w:rPr>
              <w:t>Waste disposal</w:t>
            </w:r>
          </w:p>
        </w:tc>
      </w:tr>
    </w:tbl>
    <w:p w14:paraId="37EB0707" w14:textId="77777777" w:rsidR="00C533A6" w:rsidRDefault="00C533A6">
      <w:pPr>
        <w:ind w:right="-187"/>
        <w:rPr>
          <w:color w:val="000000"/>
        </w:rPr>
      </w:pPr>
    </w:p>
    <w:p w14:paraId="4E796AF0" w14:textId="77777777" w:rsidR="00C533A6" w:rsidRDefault="00000000">
      <w:pPr>
        <w:ind w:firstLine="0"/>
      </w:pPr>
      <w:r>
        <w:t>VERIFICATION</w:t>
      </w:r>
    </w:p>
    <w:p w14:paraId="23085966" w14:textId="77777777" w:rsidR="00C533A6" w:rsidRDefault="00000000">
      <w:pPr>
        <w:numPr>
          <w:ilvl w:val="0"/>
          <w:numId w:val="2"/>
        </w:numPr>
        <w:pBdr>
          <w:top w:val="nil"/>
          <w:left w:val="nil"/>
          <w:bottom w:val="nil"/>
          <w:right w:val="nil"/>
          <w:between w:val="nil"/>
        </w:pBdr>
        <w:rPr>
          <w:color w:val="000000"/>
        </w:rPr>
      </w:pPr>
      <w:r>
        <w:rPr>
          <w:color w:val="000000"/>
        </w:rPr>
        <w:t xml:space="preserve">The </w:t>
      </w:r>
      <w:r>
        <w:t xml:space="preserve">SQF Practitioner </w:t>
      </w:r>
      <w:r>
        <w:rPr>
          <w:color w:val="000000"/>
        </w:rPr>
        <w:t xml:space="preserve">validates the effectiveness of the following PRPs yearly:  personnel GMPs; pest control </w:t>
      </w:r>
      <w:r>
        <w:t>programs</w:t>
      </w:r>
      <w:r>
        <w:rPr>
          <w:color w:val="000000"/>
        </w:rPr>
        <w:t xml:space="preserve">; equipment calibration and preventive maintenance </w:t>
      </w:r>
      <w:r>
        <w:t>programs</w:t>
      </w:r>
      <w:r>
        <w:rPr>
          <w:color w:val="000000"/>
        </w:rPr>
        <w:t xml:space="preserve">; sanitation </w:t>
      </w:r>
      <w:r>
        <w:t>programs</w:t>
      </w:r>
      <w:r>
        <w:rPr>
          <w:color w:val="000000"/>
        </w:rPr>
        <w:t xml:space="preserve"> and waste </w:t>
      </w:r>
      <w:r>
        <w:t>programs</w:t>
      </w:r>
      <w:r>
        <w:rPr>
          <w:color w:val="000000"/>
        </w:rPr>
        <w:t xml:space="preserve">. This is achieved by reviewing trends of non-compliance and by maintaining employee training records (see </w:t>
      </w:r>
      <w:r>
        <w:rPr>
          <w:b/>
        </w:rPr>
        <w:t>P-290 Training</w:t>
      </w:r>
      <w:r>
        <w:rPr>
          <w:color w:val="000000"/>
        </w:rPr>
        <w:t>).</w:t>
      </w:r>
    </w:p>
    <w:p w14:paraId="125A5A3A" w14:textId="77777777" w:rsidR="00C533A6" w:rsidRDefault="00000000">
      <w:pPr>
        <w:numPr>
          <w:ilvl w:val="0"/>
          <w:numId w:val="2"/>
        </w:numPr>
        <w:pBdr>
          <w:top w:val="nil"/>
          <w:left w:val="nil"/>
          <w:bottom w:val="nil"/>
          <w:right w:val="nil"/>
          <w:between w:val="nil"/>
        </w:pBdr>
        <w:rPr>
          <w:color w:val="000000"/>
        </w:rPr>
      </w:pPr>
      <w:r>
        <w:rPr>
          <w:color w:val="000000"/>
        </w:rPr>
        <w:lastRenderedPageBreak/>
        <w:t>Once annually, the internal audit team led by the</w:t>
      </w:r>
      <w:r>
        <w:t xml:space="preserve"> QAM </w:t>
      </w:r>
      <w:r>
        <w:rPr>
          <w:color w:val="000000"/>
        </w:rPr>
        <w:t xml:space="preserve">audits all module 11 documents and tours the facility to ensure that the site follows SQF requirements (refer to </w:t>
      </w:r>
      <w:r>
        <w:rPr>
          <w:b/>
        </w:rPr>
        <w:t>P-254 Internal Audits</w:t>
      </w:r>
      <w:r>
        <w:rPr>
          <w:color w:val="000000"/>
        </w:rPr>
        <w:t xml:space="preserve">).    </w:t>
      </w:r>
    </w:p>
    <w:p w14:paraId="2F441114" w14:textId="77777777" w:rsidR="00C533A6" w:rsidRDefault="00C533A6">
      <w:pPr>
        <w:spacing w:line="240" w:lineRule="auto"/>
        <w:ind w:firstLine="0"/>
      </w:pPr>
    </w:p>
    <w:p w14:paraId="614FF3F8" w14:textId="77777777" w:rsidR="00C533A6" w:rsidRDefault="00C533A6">
      <w:pPr>
        <w:spacing w:line="240" w:lineRule="auto"/>
        <w:ind w:firstLine="0"/>
      </w:pPr>
    </w:p>
    <w:p w14:paraId="534F6AC7" w14:textId="77777777" w:rsidR="00C533A6" w:rsidRDefault="00000000">
      <w:pPr>
        <w:spacing w:line="240" w:lineRule="auto"/>
        <w:ind w:firstLine="0"/>
      </w:pPr>
      <w:r>
        <w:rPr>
          <w:color w:val="000000"/>
        </w:rPr>
        <w:t>DOCUMENT APPROVAL</w:t>
      </w:r>
    </w:p>
    <w:tbl>
      <w:tblPr>
        <w:tblStyle w:val="af"/>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0"/>
        <w:gridCol w:w="990"/>
        <w:gridCol w:w="1785"/>
        <w:gridCol w:w="2805"/>
      </w:tblGrid>
      <w:tr w:rsidR="00C533A6" w14:paraId="499C30B7" w14:textId="77777777">
        <w:tc>
          <w:tcPr>
            <w:tcW w:w="4680" w:type="dxa"/>
            <w:gridSpan w:val="2"/>
            <w:shd w:val="clear" w:color="auto" w:fill="FFFFFF"/>
          </w:tcPr>
          <w:p w14:paraId="28C02D89" w14:textId="77777777" w:rsidR="00C533A6" w:rsidRDefault="00000000">
            <w:pPr>
              <w:ind w:firstLine="0"/>
              <w:rPr>
                <w:rFonts w:ascii="Open Sans" w:eastAsia="Open Sans" w:hAnsi="Open Sans" w:cs="Open Sans"/>
                <w:b/>
                <w:color w:val="000000"/>
              </w:rPr>
            </w:pPr>
            <w:bookmarkStart w:id="2" w:name="_heading=h.tyjcwt" w:colFirst="0" w:colLast="0"/>
            <w:bookmarkEnd w:id="2"/>
            <w:r>
              <w:rPr>
                <w:rFonts w:ascii="Open Sans" w:eastAsia="Open Sans" w:hAnsi="Open Sans" w:cs="Open Sans"/>
                <w:b/>
                <w:color w:val="000000"/>
              </w:rPr>
              <w:t xml:space="preserve">Food Safety Code: Food Manufacturing, Edition 9. FSC 19: Food Ingredient Manufacturing &amp; FSC 25: Repackaging of Products Not Manufactured </w:t>
            </w:r>
            <w:proofErr w:type="gramStart"/>
            <w:r>
              <w:rPr>
                <w:rFonts w:ascii="Open Sans" w:eastAsia="Open Sans" w:hAnsi="Open Sans" w:cs="Open Sans"/>
                <w:b/>
                <w:color w:val="000000"/>
              </w:rPr>
              <w:t>On</w:t>
            </w:r>
            <w:proofErr w:type="gramEnd"/>
            <w:r>
              <w:rPr>
                <w:rFonts w:ascii="Open Sans" w:eastAsia="Open Sans" w:hAnsi="Open Sans" w:cs="Open Sans"/>
                <w:b/>
                <w:color w:val="000000"/>
              </w:rPr>
              <w:t xml:space="preserve"> Site</w:t>
            </w:r>
          </w:p>
        </w:tc>
        <w:tc>
          <w:tcPr>
            <w:tcW w:w="4590" w:type="dxa"/>
            <w:gridSpan w:val="2"/>
            <w:shd w:val="clear" w:color="auto" w:fill="FFFFFF"/>
            <w:vAlign w:val="center"/>
          </w:tcPr>
          <w:p w14:paraId="6F9FA10E" w14:textId="77777777" w:rsidR="00C533A6" w:rsidRDefault="00000000">
            <w:pPr>
              <w:ind w:firstLine="0"/>
              <w:jc w:val="left"/>
              <w:rPr>
                <w:rFonts w:ascii="Open Sans" w:eastAsia="Open Sans" w:hAnsi="Open Sans" w:cs="Open Sans"/>
                <w:b/>
                <w:color w:val="000000"/>
              </w:rPr>
            </w:pPr>
            <w:r>
              <w:rPr>
                <w:rFonts w:ascii="Open Sans" w:eastAsia="Open Sans" w:hAnsi="Open Sans" w:cs="Open Sans"/>
                <w:b/>
                <w:color w:val="000000"/>
              </w:rPr>
              <w:t>2.4 Food Safety System</w:t>
            </w:r>
          </w:p>
          <w:p w14:paraId="59F29071" w14:textId="77777777" w:rsidR="00C533A6" w:rsidRDefault="00000000">
            <w:pPr>
              <w:ind w:left="158" w:firstLine="0"/>
              <w:rPr>
                <w:rFonts w:ascii="Open Sans" w:eastAsia="Open Sans" w:hAnsi="Open Sans" w:cs="Open Sans"/>
                <w:b/>
                <w:color w:val="000000"/>
              </w:rPr>
            </w:pPr>
            <w:r>
              <w:rPr>
                <w:rFonts w:ascii="Open Sans" w:eastAsia="Open Sans" w:hAnsi="Open Sans" w:cs="Open Sans"/>
                <w:b/>
                <w:color w:val="000000"/>
              </w:rPr>
              <w:t>2.4.2 Good Manufacturing Practices</w:t>
            </w:r>
          </w:p>
        </w:tc>
      </w:tr>
      <w:tr w:rsidR="00C533A6" w14:paraId="74E03F86" w14:textId="77777777">
        <w:tc>
          <w:tcPr>
            <w:tcW w:w="3690" w:type="dxa"/>
            <w:shd w:val="clear" w:color="auto" w:fill="FFFFFF"/>
          </w:tcPr>
          <w:p w14:paraId="0805CB61" w14:textId="77777777" w:rsidR="00C533A6" w:rsidRDefault="00000000">
            <w:pPr>
              <w:ind w:firstLine="0"/>
              <w:rPr>
                <w:rFonts w:ascii="Open Sans" w:eastAsia="Open Sans" w:hAnsi="Open Sans" w:cs="Open Sans"/>
                <w:b/>
                <w:color w:val="000000"/>
              </w:rPr>
            </w:pPr>
            <w:r>
              <w:rPr>
                <w:rFonts w:ascii="Open Sans" w:eastAsia="Open Sans" w:hAnsi="Open Sans" w:cs="Open Sans"/>
                <w:b/>
                <w:color w:val="000000"/>
              </w:rPr>
              <w:t>Prepared by</w:t>
            </w:r>
          </w:p>
          <w:p w14:paraId="6157F51E" w14:textId="77777777" w:rsidR="00C533A6" w:rsidRDefault="00000000">
            <w:pPr>
              <w:ind w:firstLine="0"/>
              <w:rPr>
                <w:rFonts w:ascii="Open Sans" w:eastAsia="Open Sans" w:hAnsi="Open Sans" w:cs="Open Sans"/>
                <w:color w:val="000000"/>
              </w:rPr>
            </w:pPr>
            <w:r>
              <w:rPr>
                <w:rFonts w:ascii="Open Sans" w:eastAsia="Open Sans" w:hAnsi="Open Sans" w:cs="Open Sans"/>
                <w:color w:val="000000"/>
              </w:rPr>
              <w:t>Bill Wiedmann</w:t>
            </w:r>
          </w:p>
          <w:p w14:paraId="06637889" w14:textId="77777777" w:rsidR="00C533A6" w:rsidRDefault="00000000">
            <w:pPr>
              <w:ind w:firstLine="0"/>
              <w:rPr>
                <w:rFonts w:ascii="Open Sans" w:eastAsia="Open Sans" w:hAnsi="Open Sans" w:cs="Open Sans"/>
                <w:b/>
                <w:color w:val="000000"/>
              </w:rPr>
            </w:pPr>
            <w:r>
              <w:rPr>
                <w:rFonts w:ascii="Open Sans" w:eastAsia="Open Sans" w:hAnsi="Open Sans" w:cs="Open Sans"/>
                <w:b/>
                <w:color w:val="000000"/>
              </w:rPr>
              <w:t>SQF Practitioner</w:t>
            </w:r>
          </w:p>
        </w:tc>
        <w:tc>
          <w:tcPr>
            <w:tcW w:w="2775" w:type="dxa"/>
            <w:gridSpan w:val="2"/>
            <w:shd w:val="clear" w:color="auto" w:fill="FFFFFF"/>
          </w:tcPr>
          <w:p w14:paraId="3113E42E" w14:textId="77777777" w:rsidR="00C533A6" w:rsidRDefault="00000000">
            <w:pPr>
              <w:ind w:firstLine="0"/>
              <w:rPr>
                <w:rFonts w:ascii="Open Sans" w:eastAsia="Open Sans" w:hAnsi="Open Sans" w:cs="Open Sans"/>
                <w:b/>
                <w:color w:val="000000"/>
              </w:rPr>
            </w:pPr>
            <w:r>
              <w:rPr>
                <w:rFonts w:ascii="Open Sans" w:eastAsia="Open Sans" w:hAnsi="Open Sans" w:cs="Open Sans"/>
                <w:b/>
                <w:color w:val="000000"/>
              </w:rPr>
              <w:t>Signature</w:t>
            </w:r>
          </w:p>
          <w:p w14:paraId="63258C54" w14:textId="2D8B12BB" w:rsidR="00C533A6" w:rsidRDefault="008A7C7E">
            <w:pPr>
              <w:ind w:firstLine="0"/>
              <w:rPr>
                <w:rFonts w:ascii="Open Sans" w:eastAsia="Open Sans" w:hAnsi="Open Sans" w:cs="Open Sans"/>
                <w:b/>
                <w:color w:val="000000"/>
              </w:rPr>
            </w:pPr>
            <w:r>
              <w:rPr>
                <w:b/>
                <w:noProof/>
                <w:color w:val="000000"/>
              </w:rPr>
              <w:drawing>
                <wp:anchor distT="0" distB="0" distL="114300" distR="114300" simplePos="0" relativeHeight="251659264" behindDoc="0" locked="0" layoutInCell="1" allowOverlap="1" wp14:anchorId="4B5A6AAC" wp14:editId="66BB210C">
                  <wp:simplePos x="0" y="0"/>
                  <wp:positionH relativeFrom="column">
                    <wp:posOffset>-2540</wp:posOffset>
                  </wp:positionH>
                  <wp:positionV relativeFrom="paragraph">
                    <wp:posOffset>5715</wp:posOffset>
                  </wp:positionV>
                  <wp:extent cx="1104900" cy="366853"/>
                  <wp:effectExtent l="0" t="0" r="0" b="0"/>
                  <wp:wrapNone/>
                  <wp:docPr id="452618600"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18600" name="Picture 1" descr="A signature on a white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115711" cy="370442"/>
                          </a:xfrm>
                          <a:prstGeom prst="rect">
                            <a:avLst/>
                          </a:prstGeom>
                        </pic:spPr>
                      </pic:pic>
                    </a:graphicData>
                  </a:graphic>
                  <wp14:sizeRelH relativeFrom="margin">
                    <wp14:pctWidth>0</wp14:pctWidth>
                  </wp14:sizeRelH>
                  <wp14:sizeRelV relativeFrom="margin">
                    <wp14:pctHeight>0</wp14:pctHeight>
                  </wp14:sizeRelV>
                </wp:anchor>
              </w:drawing>
            </w:r>
          </w:p>
        </w:tc>
        <w:tc>
          <w:tcPr>
            <w:tcW w:w="2805" w:type="dxa"/>
            <w:tcBorders>
              <w:bottom w:val="single" w:sz="8" w:space="0" w:color="000000"/>
              <w:right w:val="single" w:sz="8" w:space="0" w:color="000000"/>
            </w:tcBorders>
            <w:shd w:val="clear" w:color="auto" w:fill="FFFFFF"/>
            <w:tcMar>
              <w:top w:w="100" w:type="dxa"/>
              <w:left w:w="100" w:type="dxa"/>
              <w:bottom w:w="100" w:type="dxa"/>
              <w:right w:w="100" w:type="dxa"/>
            </w:tcMar>
          </w:tcPr>
          <w:p w14:paraId="328567A1" w14:textId="77777777" w:rsidR="00C533A6" w:rsidRDefault="00000000">
            <w:pPr>
              <w:ind w:firstLine="0"/>
              <w:rPr>
                <w:rFonts w:ascii="Open Sans" w:eastAsia="Open Sans" w:hAnsi="Open Sans" w:cs="Open Sans"/>
                <w:b/>
                <w:color w:val="000000"/>
              </w:rPr>
            </w:pPr>
            <w:r>
              <w:rPr>
                <w:rFonts w:ascii="Open Sans" w:eastAsia="Open Sans" w:hAnsi="Open Sans" w:cs="Open Sans"/>
                <w:b/>
                <w:color w:val="000000"/>
              </w:rPr>
              <w:t>Date of preparation of the new version</w:t>
            </w:r>
          </w:p>
          <w:p w14:paraId="42E561A8" w14:textId="77777777" w:rsidR="00C533A6" w:rsidRDefault="00000000">
            <w:pPr>
              <w:tabs>
                <w:tab w:val="center" w:pos="4680"/>
                <w:tab w:val="right" w:pos="9360"/>
              </w:tabs>
              <w:spacing w:line="192" w:lineRule="auto"/>
              <w:ind w:firstLine="0"/>
              <w:jc w:val="left"/>
              <w:rPr>
                <w:rFonts w:ascii="Open Sans" w:eastAsia="Open Sans" w:hAnsi="Open Sans" w:cs="Open Sans"/>
                <w:color w:val="000000"/>
              </w:rPr>
            </w:pPr>
            <w:r>
              <w:rPr>
                <w:rFonts w:ascii="Open Sans" w:eastAsia="Open Sans" w:hAnsi="Open Sans" w:cs="Open Sans"/>
                <w:color w:val="000000"/>
              </w:rPr>
              <w:t>April 10, 2024</w:t>
            </w:r>
          </w:p>
        </w:tc>
      </w:tr>
      <w:tr w:rsidR="00C533A6" w14:paraId="00A01357" w14:textId="77777777">
        <w:trPr>
          <w:trHeight w:val="914"/>
        </w:trPr>
        <w:tc>
          <w:tcPr>
            <w:tcW w:w="3690" w:type="dxa"/>
            <w:shd w:val="clear" w:color="auto" w:fill="FFFFFF"/>
          </w:tcPr>
          <w:p w14:paraId="59F1DB2F" w14:textId="77777777" w:rsidR="00C533A6" w:rsidRDefault="00000000">
            <w:pPr>
              <w:ind w:firstLine="0"/>
              <w:rPr>
                <w:rFonts w:ascii="Open Sans" w:eastAsia="Open Sans" w:hAnsi="Open Sans" w:cs="Open Sans"/>
                <w:b/>
                <w:color w:val="000000"/>
              </w:rPr>
            </w:pPr>
            <w:r>
              <w:rPr>
                <w:rFonts w:ascii="Open Sans" w:eastAsia="Open Sans" w:hAnsi="Open Sans" w:cs="Open Sans"/>
                <w:b/>
                <w:color w:val="000000"/>
              </w:rPr>
              <w:t>Approved by</w:t>
            </w:r>
          </w:p>
          <w:p w14:paraId="2E727C4E" w14:textId="77777777" w:rsidR="00C533A6" w:rsidRDefault="00000000">
            <w:pPr>
              <w:ind w:firstLine="0"/>
              <w:rPr>
                <w:rFonts w:ascii="Open Sans" w:eastAsia="Open Sans" w:hAnsi="Open Sans" w:cs="Open Sans"/>
                <w:color w:val="000000"/>
                <w:highlight w:val="white"/>
              </w:rPr>
            </w:pPr>
            <w:r>
              <w:rPr>
                <w:rFonts w:ascii="Open Sans" w:eastAsia="Open Sans" w:hAnsi="Open Sans" w:cs="Open Sans"/>
                <w:color w:val="000000"/>
                <w:highlight w:val="white"/>
              </w:rPr>
              <w:t>Marty Parisien</w:t>
            </w:r>
          </w:p>
          <w:p w14:paraId="79179B31" w14:textId="77777777" w:rsidR="00C533A6" w:rsidRDefault="00000000">
            <w:pPr>
              <w:ind w:firstLine="0"/>
              <w:rPr>
                <w:rFonts w:ascii="Open Sans" w:eastAsia="Open Sans" w:hAnsi="Open Sans" w:cs="Open Sans"/>
                <w:b/>
                <w:color w:val="000000"/>
                <w:highlight w:val="white"/>
              </w:rPr>
            </w:pPr>
            <w:r>
              <w:rPr>
                <w:rFonts w:ascii="Open Sans" w:eastAsia="Open Sans" w:hAnsi="Open Sans" w:cs="Open Sans"/>
                <w:b/>
                <w:color w:val="000000"/>
                <w:highlight w:val="white"/>
              </w:rPr>
              <w:t>CEO</w:t>
            </w:r>
          </w:p>
          <w:p w14:paraId="19A9A55B" w14:textId="77777777" w:rsidR="00C533A6" w:rsidRDefault="00C533A6">
            <w:pPr>
              <w:ind w:firstLine="0"/>
              <w:rPr>
                <w:rFonts w:ascii="Open Sans" w:eastAsia="Open Sans" w:hAnsi="Open Sans" w:cs="Open Sans"/>
                <w:b/>
                <w:color w:val="000000"/>
                <w:highlight w:val="white"/>
              </w:rPr>
            </w:pPr>
          </w:p>
          <w:p w14:paraId="1C3965F5" w14:textId="77777777" w:rsidR="00C533A6" w:rsidRDefault="00000000">
            <w:pPr>
              <w:ind w:firstLine="0"/>
              <w:rPr>
                <w:rFonts w:ascii="Open Sans" w:eastAsia="Open Sans" w:hAnsi="Open Sans" w:cs="Open Sans"/>
                <w:color w:val="000000"/>
              </w:rPr>
            </w:pPr>
            <w:r>
              <w:rPr>
                <w:rFonts w:ascii="Open Sans" w:eastAsia="Open Sans" w:hAnsi="Open Sans" w:cs="Open Sans"/>
                <w:color w:val="000000"/>
              </w:rPr>
              <w:t>Bill Wiedmann</w:t>
            </w:r>
          </w:p>
          <w:p w14:paraId="61092FEF" w14:textId="77777777" w:rsidR="00C533A6" w:rsidRDefault="00000000">
            <w:pPr>
              <w:ind w:firstLine="0"/>
              <w:rPr>
                <w:rFonts w:ascii="Open Sans" w:eastAsia="Open Sans" w:hAnsi="Open Sans" w:cs="Open Sans"/>
                <w:b/>
                <w:color w:val="000000"/>
                <w:highlight w:val="white"/>
              </w:rPr>
            </w:pPr>
            <w:r>
              <w:rPr>
                <w:rFonts w:ascii="Open Sans" w:eastAsia="Open Sans" w:hAnsi="Open Sans" w:cs="Open Sans"/>
                <w:b/>
                <w:color w:val="000000"/>
              </w:rPr>
              <w:t>COO</w:t>
            </w:r>
          </w:p>
        </w:tc>
        <w:tc>
          <w:tcPr>
            <w:tcW w:w="2775" w:type="dxa"/>
            <w:gridSpan w:val="2"/>
            <w:shd w:val="clear" w:color="auto" w:fill="FFFFFF"/>
          </w:tcPr>
          <w:p w14:paraId="3880CC0D" w14:textId="77777777" w:rsidR="00C533A6" w:rsidRDefault="00000000">
            <w:pPr>
              <w:ind w:firstLine="0"/>
              <w:rPr>
                <w:rFonts w:ascii="Open Sans" w:eastAsia="Open Sans" w:hAnsi="Open Sans" w:cs="Open Sans"/>
                <w:b/>
                <w:color w:val="000000"/>
              </w:rPr>
            </w:pPr>
            <w:r>
              <w:rPr>
                <w:rFonts w:ascii="Open Sans" w:eastAsia="Open Sans" w:hAnsi="Open Sans" w:cs="Open Sans"/>
                <w:b/>
                <w:color w:val="000000"/>
              </w:rPr>
              <w:t>Signature</w:t>
            </w:r>
          </w:p>
          <w:p w14:paraId="4020DB99" w14:textId="6EB0E872" w:rsidR="00C533A6" w:rsidRDefault="00B55CF8">
            <w:pPr>
              <w:ind w:firstLine="0"/>
              <w:rPr>
                <w:rFonts w:ascii="Open Sans" w:eastAsia="Open Sans" w:hAnsi="Open Sans" w:cs="Open Sans"/>
                <w:b/>
                <w:color w:val="000000"/>
              </w:rPr>
            </w:pPr>
            <w:r>
              <w:rPr>
                <w:b/>
                <w:noProof/>
                <w:color w:val="000000"/>
              </w:rPr>
              <w:drawing>
                <wp:anchor distT="0" distB="0" distL="114300" distR="114300" simplePos="0" relativeHeight="251661312" behindDoc="1" locked="0" layoutInCell="1" allowOverlap="1" wp14:anchorId="1AEABB11" wp14:editId="54444B37">
                  <wp:simplePos x="0" y="0"/>
                  <wp:positionH relativeFrom="column">
                    <wp:posOffset>-2540</wp:posOffset>
                  </wp:positionH>
                  <wp:positionV relativeFrom="paragraph">
                    <wp:posOffset>32385</wp:posOffset>
                  </wp:positionV>
                  <wp:extent cx="1196340" cy="825500"/>
                  <wp:effectExtent l="0" t="0" r="3810" b="0"/>
                  <wp:wrapTight wrapText="bothSides">
                    <wp:wrapPolygon edited="0">
                      <wp:start x="0" y="0"/>
                      <wp:lineTo x="0" y="20935"/>
                      <wp:lineTo x="21325" y="20935"/>
                      <wp:lineTo x="21325" y="0"/>
                      <wp:lineTo x="0" y="0"/>
                    </wp:wrapPolygon>
                  </wp:wrapTight>
                  <wp:docPr id="948856627" name="Picture 2" descr="A signa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56627" name="Picture 2" descr="A signature of a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6340" cy="825500"/>
                          </a:xfrm>
                          <a:prstGeom prst="rect">
                            <a:avLst/>
                          </a:prstGeom>
                        </pic:spPr>
                      </pic:pic>
                    </a:graphicData>
                  </a:graphic>
                  <wp14:sizeRelH relativeFrom="margin">
                    <wp14:pctWidth>0</wp14:pctWidth>
                  </wp14:sizeRelH>
                  <wp14:sizeRelV relativeFrom="margin">
                    <wp14:pctHeight>0</wp14:pctHeight>
                  </wp14:sizeRelV>
                </wp:anchor>
              </w:drawing>
            </w:r>
            <w:r>
              <w:rPr>
                <w:b/>
                <w:noProof/>
                <w:color w:val="000000"/>
              </w:rPr>
              <w:drawing>
                <wp:anchor distT="0" distB="0" distL="114300" distR="114300" simplePos="0" relativeHeight="251662336" behindDoc="0" locked="0" layoutInCell="1" allowOverlap="1" wp14:anchorId="299029DF" wp14:editId="751F7E7C">
                  <wp:simplePos x="0" y="0"/>
                  <wp:positionH relativeFrom="column">
                    <wp:posOffset>-2540</wp:posOffset>
                  </wp:positionH>
                  <wp:positionV relativeFrom="paragraph">
                    <wp:posOffset>918845</wp:posOffset>
                  </wp:positionV>
                  <wp:extent cx="1104900" cy="366395"/>
                  <wp:effectExtent l="0" t="0" r="0" b="0"/>
                  <wp:wrapSquare wrapText="bothSides"/>
                  <wp:docPr id="849734755"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18600" name="Picture 1" descr="A signature on a white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104900" cy="366395"/>
                          </a:xfrm>
                          <a:prstGeom prst="rect">
                            <a:avLst/>
                          </a:prstGeom>
                        </pic:spPr>
                      </pic:pic>
                    </a:graphicData>
                  </a:graphic>
                  <wp14:sizeRelH relativeFrom="margin">
                    <wp14:pctWidth>0</wp14:pctWidth>
                  </wp14:sizeRelH>
                  <wp14:sizeRelV relativeFrom="margin">
                    <wp14:pctHeight>0</wp14:pctHeight>
                  </wp14:sizeRelV>
                </wp:anchor>
              </w:drawing>
            </w:r>
          </w:p>
        </w:tc>
        <w:tc>
          <w:tcPr>
            <w:tcW w:w="2805" w:type="dxa"/>
            <w:tcBorders>
              <w:bottom w:val="single" w:sz="8" w:space="0" w:color="000000"/>
              <w:right w:val="single" w:sz="8" w:space="0" w:color="000000"/>
            </w:tcBorders>
            <w:shd w:val="clear" w:color="auto" w:fill="FFFFFF"/>
            <w:tcMar>
              <w:top w:w="100" w:type="dxa"/>
              <w:left w:w="100" w:type="dxa"/>
              <w:bottom w:w="100" w:type="dxa"/>
              <w:right w:w="100" w:type="dxa"/>
            </w:tcMar>
          </w:tcPr>
          <w:p w14:paraId="4795645C" w14:textId="77777777" w:rsidR="00C533A6" w:rsidRDefault="00000000">
            <w:pPr>
              <w:ind w:firstLine="0"/>
              <w:rPr>
                <w:rFonts w:ascii="Open Sans" w:eastAsia="Open Sans" w:hAnsi="Open Sans" w:cs="Open Sans"/>
                <w:b/>
                <w:color w:val="000000"/>
              </w:rPr>
            </w:pPr>
            <w:r>
              <w:rPr>
                <w:rFonts w:ascii="Open Sans" w:eastAsia="Open Sans" w:hAnsi="Open Sans" w:cs="Open Sans"/>
                <w:b/>
                <w:color w:val="000000"/>
              </w:rPr>
              <w:t>Date of approval of the new version</w:t>
            </w:r>
          </w:p>
          <w:p w14:paraId="4937E6DA" w14:textId="77777777" w:rsidR="00C533A6" w:rsidRDefault="00000000">
            <w:pPr>
              <w:tabs>
                <w:tab w:val="center" w:pos="4680"/>
                <w:tab w:val="right" w:pos="9360"/>
              </w:tabs>
              <w:spacing w:line="192" w:lineRule="auto"/>
              <w:ind w:firstLine="0"/>
              <w:jc w:val="left"/>
              <w:rPr>
                <w:rFonts w:ascii="Open Sans" w:eastAsia="Open Sans" w:hAnsi="Open Sans" w:cs="Open Sans"/>
                <w:color w:val="000000"/>
              </w:rPr>
            </w:pPr>
            <w:r>
              <w:rPr>
                <w:rFonts w:ascii="Open Sans" w:eastAsia="Open Sans" w:hAnsi="Open Sans" w:cs="Open Sans"/>
                <w:color w:val="000000"/>
              </w:rPr>
              <w:t>April 10, 2024</w:t>
            </w:r>
          </w:p>
        </w:tc>
      </w:tr>
    </w:tbl>
    <w:p w14:paraId="1812916D" w14:textId="77777777" w:rsidR="00C533A6" w:rsidRDefault="00C533A6">
      <w:pPr>
        <w:spacing w:line="240" w:lineRule="auto"/>
        <w:ind w:firstLine="0"/>
        <w:rPr>
          <w:sz w:val="20"/>
          <w:szCs w:val="20"/>
        </w:rPr>
      </w:pPr>
    </w:p>
    <w:p w14:paraId="1B61CB82" w14:textId="77777777" w:rsidR="00C533A6" w:rsidRDefault="00C533A6">
      <w:pPr>
        <w:spacing w:line="240" w:lineRule="auto"/>
        <w:ind w:firstLine="0"/>
        <w:rPr>
          <w:sz w:val="20"/>
          <w:szCs w:val="20"/>
        </w:rPr>
      </w:pPr>
    </w:p>
    <w:p w14:paraId="11C8EF17" w14:textId="77777777" w:rsidR="00C533A6" w:rsidRDefault="00000000">
      <w:pPr>
        <w:spacing w:line="240" w:lineRule="auto"/>
        <w:ind w:firstLine="0"/>
        <w:jc w:val="left"/>
      </w:pPr>
      <w:r>
        <w:t>DOCUMENT CHANGE HISTORY</w:t>
      </w:r>
    </w:p>
    <w:tbl>
      <w:tblPr>
        <w:tblStyle w:val="af0"/>
        <w:tblW w:w="9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45"/>
        <w:gridCol w:w="1125"/>
        <w:gridCol w:w="1095"/>
        <w:gridCol w:w="1005"/>
        <w:gridCol w:w="4800"/>
      </w:tblGrid>
      <w:tr w:rsidR="00C533A6" w14:paraId="1C24E5B5" w14:textId="77777777">
        <w:trPr>
          <w:trHeight w:val="485"/>
        </w:trPr>
        <w:tc>
          <w:tcPr>
            <w:tcW w:w="12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48911AB" w14:textId="77777777" w:rsidR="00C533A6" w:rsidRDefault="00000000">
            <w:pPr>
              <w:ind w:firstLine="0"/>
              <w:jc w:val="center"/>
              <w:rPr>
                <w:rFonts w:ascii="Open Sans" w:eastAsia="Open Sans" w:hAnsi="Open Sans" w:cs="Open Sans"/>
                <w:b/>
                <w:color w:val="000000"/>
              </w:rPr>
            </w:pPr>
            <w:bookmarkStart w:id="3" w:name="_heading=h.3dy6vkm" w:colFirst="0" w:colLast="0"/>
            <w:bookmarkEnd w:id="3"/>
            <w:r>
              <w:rPr>
                <w:rFonts w:ascii="Open Sans" w:eastAsia="Open Sans" w:hAnsi="Open Sans" w:cs="Open Sans"/>
                <w:b/>
                <w:color w:val="000000"/>
              </w:rPr>
              <w:t>Date of previous version</w:t>
            </w:r>
          </w:p>
        </w:tc>
        <w:tc>
          <w:tcPr>
            <w:tcW w:w="1125" w:type="dxa"/>
            <w:tcBorders>
              <w:top w:val="single" w:sz="8" w:space="0" w:color="000000"/>
              <w:left w:val="single" w:sz="6"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977BA2D" w14:textId="77777777" w:rsidR="00C533A6" w:rsidRDefault="00000000">
            <w:pPr>
              <w:ind w:firstLine="0"/>
              <w:jc w:val="center"/>
              <w:rPr>
                <w:rFonts w:ascii="Open Sans" w:eastAsia="Open Sans" w:hAnsi="Open Sans" w:cs="Open Sans"/>
                <w:color w:val="000000"/>
              </w:rPr>
            </w:pPr>
            <w:r>
              <w:rPr>
                <w:rFonts w:ascii="Open Sans" w:eastAsia="Open Sans" w:hAnsi="Open Sans" w:cs="Open Sans"/>
                <w:b/>
                <w:color w:val="000000"/>
              </w:rPr>
              <w:t>Previous</w:t>
            </w:r>
          </w:p>
          <w:p w14:paraId="012E4BD5" w14:textId="77777777" w:rsidR="00C533A6" w:rsidRDefault="00000000">
            <w:pPr>
              <w:ind w:firstLine="0"/>
              <w:jc w:val="center"/>
              <w:rPr>
                <w:rFonts w:ascii="Open Sans" w:eastAsia="Open Sans" w:hAnsi="Open Sans" w:cs="Open Sans"/>
                <w:b/>
                <w:color w:val="000000"/>
              </w:rPr>
            </w:pPr>
            <w:r>
              <w:rPr>
                <w:rFonts w:ascii="Open Sans" w:eastAsia="Open Sans" w:hAnsi="Open Sans" w:cs="Open Sans"/>
                <w:b/>
                <w:color w:val="000000"/>
              </w:rPr>
              <w:t>Version</w:t>
            </w:r>
          </w:p>
        </w:tc>
        <w:tc>
          <w:tcPr>
            <w:tcW w:w="1095" w:type="dxa"/>
            <w:tcBorders>
              <w:top w:val="single" w:sz="8" w:space="0" w:color="000000"/>
              <w:left w:val="single" w:sz="6"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81FEB0A" w14:textId="77777777" w:rsidR="00C533A6" w:rsidRDefault="00000000">
            <w:pPr>
              <w:ind w:firstLine="0"/>
              <w:jc w:val="center"/>
              <w:rPr>
                <w:rFonts w:ascii="Open Sans" w:eastAsia="Open Sans" w:hAnsi="Open Sans" w:cs="Open Sans"/>
                <w:b/>
                <w:color w:val="000000"/>
              </w:rPr>
            </w:pPr>
            <w:r>
              <w:rPr>
                <w:rFonts w:ascii="Open Sans" w:eastAsia="Open Sans" w:hAnsi="Open Sans" w:cs="Open Sans"/>
                <w:b/>
                <w:color w:val="000000"/>
              </w:rPr>
              <w:t>Date of new version</w:t>
            </w:r>
          </w:p>
        </w:tc>
        <w:tc>
          <w:tcPr>
            <w:tcW w:w="1005" w:type="dxa"/>
            <w:tcBorders>
              <w:top w:val="single" w:sz="8" w:space="0" w:color="000000"/>
              <w:left w:val="single" w:sz="6"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B88D579" w14:textId="77777777" w:rsidR="00C533A6" w:rsidRDefault="00000000">
            <w:pPr>
              <w:ind w:firstLine="0"/>
              <w:jc w:val="center"/>
              <w:rPr>
                <w:rFonts w:ascii="Open Sans" w:eastAsia="Open Sans" w:hAnsi="Open Sans" w:cs="Open Sans"/>
                <w:b/>
                <w:color w:val="000000"/>
              </w:rPr>
            </w:pPr>
            <w:r>
              <w:rPr>
                <w:rFonts w:ascii="Open Sans" w:eastAsia="Open Sans" w:hAnsi="Open Sans" w:cs="Open Sans"/>
                <w:b/>
                <w:color w:val="000000"/>
              </w:rPr>
              <w:t>New</w:t>
            </w:r>
          </w:p>
          <w:p w14:paraId="3B72450B" w14:textId="77777777" w:rsidR="00C533A6" w:rsidRDefault="00000000">
            <w:pPr>
              <w:ind w:firstLine="0"/>
              <w:jc w:val="center"/>
              <w:rPr>
                <w:rFonts w:ascii="Open Sans" w:eastAsia="Open Sans" w:hAnsi="Open Sans" w:cs="Open Sans"/>
                <w:b/>
                <w:color w:val="000000"/>
              </w:rPr>
            </w:pPr>
            <w:r>
              <w:rPr>
                <w:rFonts w:ascii="Open Sans" w:eastAsia="Open Sans" w:hAnsi="Open Sans" w:cs="Open Sans"/>
                <w:b/>
                <w:color w:val="000000"/>
              </w:rPr>
              <w:t>Version</w:t>
            </w:r>
          </w:p>
        </w:tc>
        <w:tc>
          <w:tcPr>
            <w:tcW w:w="4800" w:type="dxa"/>
            <w:tcBorders>
              <w:top w:val="single" w:sz="8" w:space="0" w:color="000000"/>
              <w:left w:val="single" w:sz="6"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9CF98C7" w14:textId="77777777" w:rsidR="00C533A6" w:rsidRDefault="00000000">
            <w:pPr>
              <w:ind w:firstLine="0"/>
              <w:jc w:val="center"/>
              <w:rPr>
                <w:rFonts w:ascii="Open Sans" w:eastAsia="Open Sans" w:hAnsi="Open Sans" w:cs="Open Sans"/>
                <w:b/>
                <w:color w:val="000000"/>
              </w:rPr>
            </w:pPr>
            <w:r>
              <w:rPr>
                <w:rFonts w:ascii="Open Sans" w:eastAsia="Open Sans" w:hAnsi="Open Sans" w:cs="Open Sans"/>
                <w:b/>
                <w:color w:val="000000"/>
              </w:rPr>
              <w:t>Reason for Change</w:t>
            </w:r>
          </w:p>
        </w:tc>
      </w:tr>
      <w:tr w:rsidR="00C533A6" w14:paraId="36A69195" w14:textId="77777777">
        <w:trPr>
          <w:trHeight w:val="480"/>
        </w:trPr>
        <w:tc>
          <w:tcPr>
            <w:tcW w:w="1245" w:type="dxa"/>
            <w:tcBorders>
              <w:top w:val="single" w:sz="6" w:space="0" w:color="000000"/>
              <w:left w:val="single" w:sz="8" w:space="0" w:color="000000"/>
              <w:bottom w:val="single" w:sz="6" w:space="0" w:color="000000"/>
              <w:right w:val="single" w:sz="8" w:space="0" w:color="000000"/>
            </w:tcBorders>
            <w:shd w:val="clear" w:color="auto" w:fill="FFFFFF"/>
            <w:tcMar>
              <w:top w:w="100" w:type="dxa"/>
              <w:left w:w="100" w:type="dxa"/>
              <w:bottom w:w="100" w:type="dxa"/>
              <w:right w:w="100" w:type="dxa"/>
            </w:tcMar>
            <w:vAlign w:val="center"/>
          </w:tcPr>
          <w:p w14:paraId="4E8D1B4F" w14:textId="77777777" w:rsidR="00C533A6" w:rsidRDefault="00C533A6">
            <w:pPr>
              <w:ind w:firstLine="0"/>
              <w:jc w:val="center"/>
              <w:rPr>
                <w:rFonts w:ascii="Open Sans" w:eastAsia="Open Sans" w:hAnsi="Open Sans" w:cs="Open Sans"/>
                <w:color w:val="000000"/>
              </w:rPr>
            </w:pPr>
          </w:p>
          <w:p w14:paraId="165D7547" w14:textId="77777777" w:rsidR="00C533A6" w:rsidRDefault="00000000">
            <w:pPr>
              <w:ind w:firstLine="0"/>
              <w:jc w:val="center"/>
              <w:rPr>
                <w:rFonts w:ascii="Open Sans" w:eastAsia="Open Sans" w:hAnsi="Open Sans" w:cs="Open Sans"/>
                <w:color w:val="000000"/>
              </w:rPr>
            </w:pPr>
            <w:r>
              <w:rPr>
                <w:rFonts w:ascii="Open Sans" w:eastAsia="Open Sans" w:hAnsi="Open Sans" w:cs="Open Sans"/>
                <w:color w:val="000000"/>
              </w:rPr>
              <w:t>November 28, 2022</w:t>
            </w:r>
          </w:p>
        </w:tc>
        <w:tc>
          <w:tcPr>
            <w:tcW w:w="1125"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vAlign w:val="center"/>
          </w:tcPr>
          <w:p w14:paraId="1A68D486" w14:textId="77777777" w:rsidR="00C533A6" w:rsidRDefault="00000000">
            <w:pPr>
              <w:ind w:firstLine="0"/>
              <w:jc w:val="center"/>
              <w:rPr>
                <w:rFonts w:ascii="Open Sans" w:eastAsia="Open Sans" w:hAnsi="Open Sans" w:cs="Open Sans"/>
                <w:color w:val="000000"/>
              </w:rPr>
            </w:pPr>
            <w:r>
              <w:rPr>
                <w:rFonts w:ascii="Open Sans" w:eastAsia="Open Sans" w:hAnsi="Open Sans" w:cs="Open Sans"/>
                <w:color w:val="000000"/>
              </w:rPr>
              <w:t>A</w:t>
            </w:r>
          </w:p>
        </w:tc>
        <w:tc>
          <w:tcPr>
            <w:tcW w:w="1095"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vAlign w:val="center"/>
          </w:tcPr>
          <w:p w14:paraId="42ADE734" w14:textId="77777777" w:rsidR="00C533A6" w:rsidRDefault="00000000">
            <w:pPr>
              <w:ind w:firstLine="0"/>
              <w:jc w:val="center"/>
              <w:rPr>
                <w:rFonts w:ascii="Open Sans" w:eastAsia="Open Sans" w:hAnsi="Open Sans" w:cs="Open Sans"/>
                <w:color w:val="000000"/>
              </w:rPr>
            </w:pPr>
            <w:r>
              <w:rPr>
                <w:rFonts w:ascii="Open Sans" w:eastAsia="Open Sans" w:hAnsi="Open Sans" w:cs="Open Sans"/>
                <w:color w:val="000000"/>
              </w:rPr>
              <w:t>April 10, 2024</w:t>
            </w:r>
          </w:p>
        </w:tc>
        <w:tc>
          <w:tcPr>
            <w:tcW w:w="1005"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vAlign w:val="center"/>
          </w:tcPr>
          <w:p w14:paraId="248B9D85" w14:textId="77777777" w:rsidR="00C533A6" w:rsidRDefault="00000000">
            <w:pPr>
              <w:ind w:firstLine="0"/>
              <w:jc w:val="center"/>
              <w:rPr>
                <w:rFonts w:ascii="Open Sans" w:eastAsia="Open Sans" w:hAnsi="Open Sans" w:cs="Open Sans"/>
                <w:color w:val="000000"/>
              </w:rPr>
            </w:pPr>
            <w:r>
              <w:rPr>
                <w:rFonts w:ascii="Open Sans" w:eastAsia="Open Sans" w:hAnsi="Open Sans" w:cs="Open Sans"/>
                <w:color w:val="000000"/>
              </w:rPr>
              <w:t>B</w:t>
            </w:r>
          </w:p>
        </w:tc>
        <w:tc>
          <w:tcPr>
            <w:tcW w:w="4800"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1B26B2D0" w14:textId="77777777" w:rsidR="00C533A6" w:rsidRDefault="00000000">
            <w:pPr>
              <w:ind w:firstLine="0"/>
              <w:rPr>
                <w:rFonts w:ascii="Open Sans" w:eastAsia="Open Sans" w:hAnsi="Open Sans" w:cs="Open Sans"/>
                <w:color w:val="000000"/>
              </w:rPr>
            </w:pPr>
            <w:r>
              <w:rPr>
                <w:rFonts w:ascii="Open Sans" w:eastAsia="Open Sans" w:hAnsi="Open Sans" w:cs="Open Sans"/>
                <w:color w:val="000000"/>
              </w:rPr>
              <w:t>The document P-242 Good Manufacturing Practices was updated to include the following sections: List of applicable procedures for Module 11 and verification procedures to ensure compliance with SQF Food Manufacturing, Edition 9 guidelines.</w:t>
            </w:r>
          </w:p>
        </w:tc>
      </w:tr>
      <w:tr w:rsidR="00C533A6" w14:paraId="45DE8276" w14:textId="77777777">
        <w:trPr>
          <w:trHeight w:val="480"/>
        </w:trPr>
        <w:tc>
          <w:tcPr>
            <w:tcW w:w="1245" w:type="dxa"/>
            <w:tcBorders>
              <w:top w:val="single" w:sz="6" w:space="0" w:color="000000"/>
              <w:left w:val="single" w:sz="8" w:space="0" w:color="000000"/>
              <w:bottom w:val="single" w:sz="6" w:space="0" w:color="000000"/>
              <w:right w:val="single" w:sz="8" w:space="0" w:color="000000"/>
            </w:tcBorders>
            <w:shd w:val="clear" w:color="auto" w:fill="FFFFFF"/>
            <w:tcMar>
              <w:top w:w="100" w:type="dxa"/>
              <w:left w:w="100" w:type="dxa"/>
              <w:bottom w:w="100" w:type="dxa"/>
              <w:right w:w="100" w:type="dxa"/>
            </w:tcMar>
            <w:vAlign w:val="center"/>
          </w:tcPr>
          <w:p w14:paraId="2F2BC790" w14:textId="77777777" w:rsidR="00C533A6" w:rsidRDefault="00C533A6">
            <w:pPr>
              <w:ind w:firstLine="0"/>
              <w:jc w:val="center"/>
              <w:rPr>
                <w:rFonts w:ascii="Open Sans" w:eastAsia="Open Sans" w:hAnsi="Open Sans" w:cs="Open Sans"/>
              </w:rPr>
            </w:pPr>
          </w:p>
          <w:p w14:paraId="3D93AF43" w14:textId="77777777" w:rsidR="00C533A6" w:rsidRDefault="00C533A6">
            <w:pPr>
              <w:ind w:firstLine="0"/>
              <w:jc w:val="center"/>
              <w:rPr>
                <w:rFonts w:ascii="Open Sans" w:eastAsia="Open Sans" w:hAnsi="Open Sans" w:cs="Open Sans"/>
              </w:rPr>
            </w:pPr>
          </w:p>
        </w:tc>
        <w:tc>
          <w:tcPr>
            <w:tcW w:w="1125"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vAlign w:val="center"/>
          </w:tcPr>
          <w:p w14:paraId="65B76FE9" w14:textId="77777777" w:rsidR="00C533A6" w:rsidRDefault="00C533A6">
            <w:pPr>
              <w:ind w:firstLine="0"/>
              <w:jc w:val="center"/>
              <w:rPr>
                <w:rFonts w:ascii="Open Sans" w:eastAsia="Open Sans" w:hAnsi="Open Sans" w:cs="Open Sans"/>
              </w:rPr>
            </w:pPr>
          </w:p>
        </w:tc>
        <w:tc>
          <w:tcPr>
            <w:tcW w:w="1095"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vAlign w:val="center"/>
          </w:tcPr>
          <w:p w14:paraId="494D1DED" w14:textId="77777777" w:rsidR="00C533A6" w:rsidRDefault="00C533A6">
            <w:pPr>
              <w:ind w:firstLine="0"/>
              <w:jc w:val="center"/>
              <w:rPr>
                <w:rFonts w:ascii="Open Sans" w:eastAsia="Open Sans" w:hAnsi="Open Sans" w:cs="Open Sans"/>
              </w:rPr>
            </w:pPr>
          </w:p>
        </w:tc>
        <w:tc>
          <w:tcPr>
            <w:tcW w:w="1005"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vAlign w:val="center"/>
          </w:tcPr>
          <w:p w14:paraId="2E81F699" w14:textId="77777777" w:rsidR="00C533A6" w:rsidRDefault="00C533A6">
            <w:pPr>
              <w:ind w:firstLine="0"/>
              <w:jc w:val="center"/>
              <w:rPr>
                <w:rFonts w:ascii="Open Sans" w:eastAsia="Open Sans" w:hAnsi="Open Sans" w:cs="Open Sans"/>
              </w:rPr>
            </w:pPr>
          </w:p>
        </w:tc>
        <w:tc>
          <w:tcPr>
            <w:tcW w:w="4800"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4ADE1BD4" w14:textId="77777777" w:rsidR="00C533A6" w:rsidRDefault="00C533A6">
            <w:pPr>
              <w:ind w:firstLine="0"/>
              <w:rPr>
                <w:rFonts w:ascii="Open Sans" w:eastAsia="Open Sans" w:hAnsi="Open Sans" w:cs="Open Sans"/>
              </w:rPr>
            </w:pPr>
          </w:p>
        </w:tc>
      </w:tr>
    </w:tbl>
    <w:p w14:paraId="043FB8AB" w14:textId="77777777" w:rsidR="00C533A6" w:rsidRDefault="00C533A6">
      <w:pPr>
        <w:ind w:firstLine="0"/>
      </w:pPr>
      <w:bookmarkStart w:id="4" w:name="_heading=h.30j0zll" w:colFirst="0" w:colLast="0"/>
      <w:bookmarkEnd w:id="4"/>
    </w:p>
    <w:sectPr w:rsidR="00C533A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D6006E" w14:textId="77777777" w:rsidR="000E0577" w:rsidRDefault="000E0577">
      <w:pPr>
        <w:spacing w:line="240" w:lineRule="auto"/>
      </w:pPr>
      <w:r>
        <w:separator/>
      </w:r>
    </w:p>
  </w:endnote>
  <w:endnote w:type="continuationSeparator" w:id="0">
    <w:p w14:paraId="54D01B9C" w14:textId="77777777" w:rsidR="000E0577" w:rsidRDefault="000E05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BFE7225C-501D-46D5-A1FD-41035E2102EA}"/>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A7F40C74-8C3F-4AF9-BA36-CD242D2805B4}"/>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3" w:fontKey="{91252BCF-8EAB-42ED-A61A-932FB778DDD6}"/>
    <w:embedBold r:id="rId4" w:fontKey="{71E156E3-2E71-46E7-AE43-97B9495ABD4D}"/>
  </w:font>
  <w:font w:name="Butler">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DAB785D9-2394-4D87-AF0E-C5DB102D524D}"/>
  </w:font>
  <w:font w:name="Cambria">
    <w:panose1 w:val="02040503050406030204"/>
    <w:charset w:val="00"/>
    <w:family w:val="roman"/>
    <w:pitch w:val="variable"/>
    <w:sig w:usb0="E00006FF" w:usb1="420024FF" w:usb2="02000000" w:usb3="00000000" w:csb0="0000019F" w:csb1="00000000"/>
    <w:embedRegular r:id="rId6" w:fontKey="{A578FAE9-6C21-4747-8177-63DA699396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EDC11" w14:textId="77777777" w:rsidR="00C533A6" w:rsidRDefault="00C533A6">
    <w:pPr>
      <w:pBdr>
        <w:top w:val="nil"/>
        <w:left w:val="nil"/>
        <w:bottom w:val="nil"/>
        <w:right w:val="nil"/>
        <w:between w:val="nil"/>
      </w:pBdr>
      <w:tabs>
        <w:tab w:val="center" w:pos="4419"/>
        <w:tab w:val="right" w:pos="8838"/>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94B0B" w14:textId="77777777" w:rsidR="00C533A6" w:rsidRDefault="00000000">
    <w:pPr>
      <w:tabs>
        <w:tab w:val="center" w:pos="4680"/>
        <w:tab w:val="right" w:pos="9360"/>
      </w:tabs>
      <w:spacing w:line="192" w:lineRule="auto"/>
      <w:ind w:firstLine="0"/>
      <w:rPr>
        <w:sz w:val="20"/>
        <w:szCs w:val="20"/>
      </w:rPr>
    </w:pPr>
    <w:r>
      <w:rPr>
        <w:sz w:val="20"/>
        <w:szCs w:val="20"/>
      </w:rPr>
      <w:t>Revised: April 10, 2024 – Version B</w:t>
    </w:r>
    <w:r>
      <w:rPr>
        <w:sz w:val="20"/>
        <w:szCs w:val="20"/>
      </w:rPr>
      <w:tab/>
      <w:t xml:space="preserve">Page | </w:t>
    </w:r>
    <w:r>
      <w:rPr>
        <w:b/>
        <w:sz w:val="20"/>
        <w:szCs w:val="20"/>
      </w:rPr>
      <w:fldChar w:fldCharType="begin"/>
    </w:r>
    <w:r>
      <w:rPr>
        <w:b/>
        <w:sz w:val="20"/>
        <w:szCs w:val="20"/>
      </w:rPr>
      <w:instrText>PAGE</w:instrText>
    </w:r>
    <w:r>
      <w:rPr>
        <w:b/>
        <w:sz w:val="20"/>
        <w:szCs w:val="20"/>
      </w:rPr>
      <w:fldChar w:fldCharType="separate"/>
    </w:r>
    <w:r w:rsidR="008A7C7E">
      <w:rPr>
        <w:b/>
        <w:noProof/>
        <w:sz w:val="20"/>
        <w:szCs w:val="20"/>
      </w:rPr>
      <w:t>1</w:t>
    </w:r>
    <w:r>
      <w:rPr>
        <w:b/>
        <w:sz w:val="20"/>
        <w:szCs w:val="20"/>
      </w:rPr>
      <w:fldChar w:fldCharType="end"/>
    </w:r>
    <w:r>
      <w:tab/>
    </w:r>
    <w:r>
      <w:rPr>
        <w:sz w:val="20"/>
        <w:szCs w:val="20"/>
      </w:rPr>
      <w:t>Approved by CEO and COO</w:t>
    </w:r>
  </w:p>
  <w:p w14:paraId="7F409E3D" w14:textId="77777777" w:rsidR="00C533A6" w:rsidRDefault="00000000">
    <w:pPr>
      <w:tabs>
        <w:tab w:val="center" w:pos="4680"/>
        <w:tab w:val="right" w:pos="9360"/>
      </w:tabs>
      <w:ind w:firstLine="0"/>
      <w:rPr>
        <w:sz w:val="20"/>
        <w:szCs w:val="20"/>
      </w:rPr>
    </w:pPr>
    <w:r>
      <w:rPr>
        <w:sz w:val="20"/>
        <w:szCs w:val="20"/>
      </w:rPr>
      <w:t>Previous: November 28, 2022 – Version 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389A9" w14:textId="77777777" w:rsidR="00C533A6" w:rsidRDefault="00C533A6">
    <w:pPr>
      <w:pBdr>
        <w:top w:val="nil"/>
        <w:left w:val="nil"/>
        <w:bottom w:val="nil"/>
        <w:right w:val="nil"/>
        <w:between w:val="nil"/>
      </w:pBdr>
      <w:tabs>
        <w:tab w:val="center" w:pos="4419"/>
        <w:tab w:val="right" w:pos="88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B4D0E3" w14:textId="77777777" w:rsidR="000E0577" w:rsidRDefault="000E0577">
      <w:pPr>
        <w:spacing w:line="240" w:lineRule="auto"/>
      </w:pPr>
      <w:r>
        <w:separator/>
      </w:r>
    </w:p>
  </w:footnote>
  <w:footnote w:type="continuationSeparator" w:id="0">
    <w:p w14:paraId="0CCBD858" w14:textId="77777777" w:rsidR="000E0577" w:rsidRDefault="000E05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A7986" w14:textId="77777777" w:rsidR="00C533A6" w:rsidRDefault="00C533A6">
    <w:pPr>
      <w:pBdr>
        <w:top w:val="nil"/>
        <w:left w:val="nil"/>
        <w:bottom w:val="nil"/>
        <w:right w:val="nil"/>
        <w:between w:val="nil"/>
      </w:pBdr>
      <w:tabs>
        <w:tab w:val="center" w:pos="4419"/>
        <w:tab w:val="right" w:pos="8838"/>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95632" w14:textId="77777777" w:rsidR="00C533A6" w:rsidRDefault="00000000">
    <w:pPr>
      <w:tabs>
        <w:tab w:val="center" w:pos="4680"/>
        <w:tab w:val="right" w:pos="9360"/>
      </w:tabs>
      <w:spacing w:line="240" w:lineRule="auto"/>
      <w:ind w:firstLine="0"/>
      <w:jc w:val="right"/>
      <w:rPr>
        <w:sz w:val="20"/>
        <w:szCs w:val="20"/>
      </w:rPr>
    </w:pPr>
    <w:r>
      <w:rPr>
        <w:b/>
        <w:sz w:val="20"/>
        <w:szCs w:val="20"/>
      </w:rPr>
      <w:t xml:space="preserve">P-242-B Good Manufacturing Practices </w:t>
    </w:r>
    <w:r>
      <w:rPr>
        <w:b/>
      </w:rPr>
      <w:tab/>
      <w:t xml:space="preserve">              </w:t>
    </w:r>
    <w:r>
      <w:rPr>
        <w:sz w:val="20"/>
        <w:szCs w:val="20"/>
      </w:rPr>
      <w:t>Singing Dog Vanilla</w:t>
    </w:r>
    <w:r>
      <w:rPr>
        <w:noProof/>
      </w:rPr>
      <w:drawing>
        <wp:anchor distT="0" distB="0" distL="0" distR="0" simplePos="0" relativeHeight="251658240" behindDoc="0" locked="0" layoutInCell="1" hidden="0" allowOverlap="1" wp14:anchorId="398823B0" wp14:editId="36CDE204">
          <wp:simplePos x="0" y="0"/>
          <wp:positionH relativeFrom="column">
            <wp:posOffset>0</wp:posOffset>
          </wp:positionH>
          <wp:positionV relativeFrom="paragraph">
            <wp:posOffset>-244770</wp:posOffset>
          </wp:positionV>
          <wp:extent cx="871538" cy="711459"/>
          <wp:effectExtent l="0" t="0" r="0" b="0"/>
          <wp:wrapNone/>
          <wp:docPr id="6" name="image1.jpg" descr="SDVLogo2010border.jpg"/>
          <wp:cNvGraphicFramePr/>
          <a:graphic xmlns:a="http://schemas.openxmlformats.org/drawingml/2006/main">
            <a:graphicData uri="http://schemas.openxmlformats.org/drawingml/2006/picture">
              <pic:pic xmlns:pic="http://schemas.openxmlformats.org/drawingml/2006/picture">
                <pic:nvPicPr>
                  <pic:cNvPr id="0" name="image1.jpg" descr="SDVLogo2010border.jpg"/>
                  <pic:cNvPicPr preferRelativeResize="0"/>
                </pic:nvPicPr>
                <pic:blipFill>
                  <a:blip r:embed="rId1"/>
                  <a:srcRect/>
                  <a:stretch>
                    <a:fillRect/>
                  </a:stretch>
                </pic:blipFill>
                <pic:spPr>
                  <a:xfrm>
                    <a:off x="0" y="0"/>
                    <a:ext cx="871538" cy="711459"/>
                  </a:xfrm>
                  <a:prstGeom prst="rect">
                    <a:avLst/>
                  </a:prstGeom>
                  <a:ln/>
                </pic:spPr>
              </pic:pic>
            </a:graphicData>
          </a:graphic>
        </wp:anchor>
      </w:drawing>
    </w:r>
  </w:p>
  <w:p w14:paraId="487C9C86" w14:textId="77777777" w:rsidR="00C533A6" w:rsidRDefault="00000000">
    <w:pPr>
      <w:tabs>
        <w:tab w:val="center" w:pos="4680"/>
        <w:tab w:val="right" w:pos="9360"/>
      </w:tabs>
      <w:spacing w:line="240" w:lineRule="auto"/>
      <w:ind w:firstLine="0"/>
      <w:jc w:val="right"/>
      <w:rPr>
        <w:sz w:val="20"/>
        <w:szCs w:val="20"/>
      </w:rPr>
    </w:pPr>
    <w:r>
      <w:rPr>
        <w:sz w:val="20"/>
        <w:szCs w:val="20"/>
      </w:rPr>
      <w:t>729 Pike Springs Rd.</w:t>
    </w:r>
  </w:p>
  <w:p w14:paraId="6F8DA1DC" w14:textId="77777777" w:rsidR="00C533A6" w:rsidRDefault="00000000">
    <w:pPr>
      <w:tabs>
        <w:tab w:val="center" w:pos="4680"/>
        <w:tab w:val="right" w:pos="9360"/>
      </w:tabs>
      <w:spacing w:line="240" w:lineRule="auto"/>
      <w:ind w:firstLine="0"/>
      <w:jc w:val="right"/>
      <w:rPr>
        <w:sz w:val="20"/>
        <w:szCs w:val="20"/>
      </w:rPr>
    </w:pPr>
    <w:r>
      <w:rPr>
        <w:sz w:val="20"/>
        <w:szCs w:val="20"/>
      </w:rPr>
      <w:t>Phoenixville, PA 19460</w:t>
    </w:r>
  </w:p>
  <w:p w14:paraId="27876551" w14:textId="77777777" w:rsidR="00C533A6" w:rsidRDefault="00C533A6">
    <w:pPr>
      <w:tabs>
        <w:tab w:val="center" w:pos="4680"/>
        <w:tab w:val="right" w:pos="9360"/>
      </w:tabs>
      <w:spacing w:line="240" w:lineRule="auto"/>
      <w:ind w:firstLine="0"/>
      <w:jc w:val="righ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27289" w14:textId="77777777" w:rsidR="00C533A6" w:rsidRDefault="00C533A6">
    <w:pPr>
      <w:pBdr>
        <w:top w:val="nil"/>
        <w:left w:val="nil"/>
        <w:bottom w:val="nil"/>
        <w:right w:val="nil"/>
        <w:between w:val="nil"/>
      </w:pBdr>
      <w:tabs>
        <w:tab w:val="center" w:pos="4419"/>
        <w:tab w:val="right" w:pos="8838"/>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553DC4"/>
    <w:multiLevelType w:val="multilevel"/>
    <w:tmpl w:val="B3FC651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4FF249D8"/>
    <w:multiLevelType w:val="multilevel"/>
    <w:tmpl w:val="65BEA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2BD3CF1"/>
    <w:multiLevelType w:val="multilevel"/>
    <w:tmpl w:val="77127A2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7F985011"/>
    <w:multiLevelType w:val="multilevel"/>
    <w:tmpl w:val="C9881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57388633">
    <w:abstractNumId w:val="1"/>
  </w:num>
  <w:num w:numId="2" w16cid:durableId="95368923">
    <w:abstractNumId w:val="0"/>
  </w:num>
  <w:num w:numId="3" w16cid:durableId="1214659391">
    <w:abstractNumId w:val="2"/>
  </w:num>
  <w:num w:numId="4" w16cid:durableId="11117847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3A6"/>
    <w:rsid w:val="000E0577"/>
    <w:rsid w:val="006512E9"/>
    <w:rsid w:val="008A7C7E"/>
    <w:rsid w:val="00B55CF8"/>
    <w:rsid w:val="00C533A6"/>
    <w:rsid w:val="00CD4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307AA"/>
  <w15:docId w15:val="{EAF42571-5663-49ED-8556-E14C207F3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US" w:eastAsia="en-US" w:bidi="ar-SA"/>
      </w:rPr>
    </w:rPrDefault>
    <w:pPrDefault>
      <w:pPr>
        <w:spacing w:line="276"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20"/>
      <w:outlineLvl w:val="0"/>
    </w:pPr>
    <w:rPr>
      <w:rFonts w:ascii="Butler" w:eastAsia="Butler" w:hAnsi="Butler" w:cs="Butler"/>
      <w:b/>
      <w:color w:val="002F6C"/>
      <w:sz w:val="30"/>
      <w:szCs w:val="30"/>
    </w:rPr>
  </w:style>
  <w:style w:type="paragraph" w:styleId="Heading2">
    <w:name w:val="heading 2"/>
    <w:basedOn w:val="Normal"/>
    <w:next w:val="Normal"/>
    <w:uiPriority w:val="9"/>
    <w:semiHidden/>
    <w:unhideWhenUsed/>
    <w:qFormat/>
    <w:pPr>
      <w:keepNext/>
      <w:keepLines/>
      <w:spacing w:after="120"/>
      <w:ind w:left="720"/>
      <w:outlineLvl w:val="1"/>
    </w:pPr>
    <w:rPr>
      <w:rFonts w:ascii="Butler" w:eastAsia="Butler" w:hAnsi="Butler" w:cs="Butler"/>
      <w:b/>
      <w:color w:val="002F6C"/>
      <w:sz w:val="30"/>
      <w:szCs w:val="30"/>
    </w:rPr>
  </w:style>
  <w:style w:type="paragraph" w:styleId="Heading3">
    <w:name w:val="heading 3"/>
    <w:basedOn w:val="Normal"/>
    <w:next w:val="Normal"/>
    <w:uiPriority w:val="9"/>
    <w:semiHidden/>
    <w:unhideWhenUsed/>
    <w:qFormat/>
    <w:pPr>
      <w:keepNext/>
      <w:keepLines/>
      <w:spacing w:after="120"/>
      <w:ind w:left="1440"/>
      <w:outlineLvl w:val="2"/>
    </w:pPr>
    <w:rPr>
      <w:rFonts w:ascii="Butler" w:eastAsia="Butler" w:hAnsi="Butler" w:cs="Butler"/>
      <w:b/>
      <w:color w:val="002F6C"/>
      <w:sz w:val="30"/>
      <w:szCs w:val="30"/>
    </w:rPr>
  </w:style>
  <w:style w:type="paragraph" w:styleId="Heading4">
    <w:name w:val="heading 4"/>
    <w:basedOn w:val="Normal"/>
    <w:next w:val="Normal"/>
    <w:uiPriority w:val="9"/>
    <w:semiHidden/>
    <w:unhideWhenUsed/>
    <w:qFormat/>
    <w:pPr>
      <w:keepNext/>
      <w:keepLines/>
      <w:spacing w:after="120"/>
      <w:outlineLvl w:val="3"/>
    </w:p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pPr>
    <w:rPr>
      <w:rFonts w:ascii="Butler" w:eastAsia="Butler" w:hAnsi="Butler" w:cs="Butler"/>
      <w:color w:val="002F6C"/>
      <w:sz w:val="84"/>
      <w:szCs w:val="84"/>
    </w:rPr>
  </w:style>
  <w:style w:type="paragraph" w:styleId="Subtitle">
    <w:name w:val="Subtitle"/>
    <w:basedOn w:val="Normal"/>
    <w:next w:val="Normal"/>
    <w:uiPriority w:val="11"/>
    <w:qFormat/>
    <w:pPr>
      <w:spacing w:before="240" w:after="120"/>
    </w:pPr>
  </w:style>
  <w:style w:type="table" w:customStyle="1" w:styleId="a">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0">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1">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2">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a3">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4">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5">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6">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7">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8">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9">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a">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b">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c">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d">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e">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0">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ospXhFmItXoeOIv2LTaWdh7eAw==">CgMxLjAyDmgueTVwb2NjdmpkbXZmMgloLjFmb2I5dGUyCGgudHlqY3d0MgloLjNkeTZ2a20yCWguMzBqMHpsbDgAah4KFHN1Z2dlc3QuandxaXIwNjVobTFoEgZCaWxsIFdqHgoUc3VnZ2VzdC5kZW8zZmx2enh0ODASBkJpbGwgV2odChNzdWdnZXN0LnJtNzljeW9wYXc0EgZCaWxsIFdqHgoUc3VnZ2VzdC5mcXFzbzZkdmVpbzYSBkJpbGwgV2oeChRzdWdnZXN0LmxlZHVhY3poZ3lnORIGQmlsbCBXah4KFHN1Z2dlc3QucjR6aGh6N3ZvaGFnEgZCaWxsIFdqHgoUc3VnZ2VzdC4xYmxkZnFmN2hoZm4SBkJpbGwgV3IhMWpiampWVEZGR2FMRTBoZGk4V2FOMXlLZjE1S3Q1elN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421</Words>
  <Characters>2401</Characters>
  <Application>Microsoft Office Word</Application>
  <DocSecurity>0</DocSecurity>
  <Lines>20</Lines>
  <Paragraphs>5</Paragraphs>
  <ScaleCrop>false</ScaleCrop>
  <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Bill Wiedmann</cp:lastModifiedBy>
  <cp:revision>3</cp:revision>
  <dcterms:created xsi:type="dcterms:W3CDTF">2024-05-28T18:09:00Z</dcterms:created>
  <dcterms:modified xsi:type="dcterms:W3CDTF">2024-05-28T19:06:00Z</dcterms:modified>
</cp:coreProperties>
</file>