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F230" w14:textId="077B0472" w:rsidR="006974E9" w:rsidRPr="00306567" w:rsidRDefault="00503D46" w:rsidP="00DF47AD">
      <w:pPr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237"/>
        <w:gridCol w:w="3263"/>
        <w:gridCol w:w="2972"/>
        <w:gridCol w:w="1258"/>
      </w:tblGrid>
      <w:tr w:rsidR="008366A3" w:rsidRPr="00306567" w14:paraId="0103E32C" w14:textId="77777777" w:rsidTr="008366A3">
        <w:tc>
          <w:tcPr>
            <w:tcW w:w="5130" w:type="dxa"/>
            <w:gridSpan w:val="3"/>
          </w:tcPr>
          <w:p w14:paraId="562009CE" w14:textId="333EB013" w:rsidR="008366A3" w:rsidRPr="00306567" w:rsidRDefault="008366A3" w:rsidP="00283DC6">
            <w:pPr>
              <w:keepNext/>
              <w:spacing w:before="60" w:after="120"/>
              <w:rPr>
                <w:rFonts w:ascii="Century Gothic" w:hAnsi="Century Gothic"/>
                <w:sz w:val="20"/>
                <w:szCs w:val="20"/>
              </w:rPr>
            </w:pPr>
            <w:r w:rsidRPr="00306567">
              <w:rPr>
                <w:rFonts w:ascii="Century Gothic" w:hAnsi="Century Gothic"/>
                <w:sz w:val="20"/>
                <w:szCs w:val="20"/>
              </w:rPr>
              <w:t>Prepared by: Vic F.</w:t>
            </w:r>
          </w:p>
          <w:p w14:paraId="2625131B" w14:textId="629CC501" w:rsidR="008366A3" w:rsidRPr="00306567" w:rsidRDefault="008366A3" w:rsidP="00283DC6">
            <w:pPr>
              <w:keepNext/>
              <w:spacing w:before="60" w:after="120"/>
              <w:ind w:left="720" w:hanging="720"/>
              <w:rPr>
                <w:rFonts w:ascii="Century Gothic" w:hAnsi="Century Gothic"/>
                <w:sz w:val="20"/>
                <w:szCs w:val="20"/>
              </w:rPr>
            </w:pPr>
            <w:r w:rsidRPr="00306567">
              <w:rPr>
                <w:rFonts w:ascii="Century Gothic" w:hAnsi="Century Gothic"/>
                <w:sz w:val="20"/>
                <w:szCs w:val="20"/>
              </w:rPr>
              <w:t>Date: 3-15-16</w:t>
            </w:r>
          </w:p>
        </w:tc>
        <w:tc>
          <w:tcPr>
            <w:tcW w:w="4230" w:type="dxa"/>
            <w:gridSpan w:val="2"/>
          </w:tcPr>
          <w:p w14:paraId="2E3F2C14" w14:textId="77777777" w:rsidR="008366A3" w:rsidRPr="00306567" w:rsidRDefault="008366A3" w:rsidP="00283DC6">
            <w:pPr>
              <w:keepNext/>
              <w:spacing w:before="60" w:after="120"/>
              <w:rPr>
                <w:rFonts w:ascii="Century Gothic" w:hAnsi="Century Gothic"/>
                <w:sz w:val="20"/>
                <w:szCs w:val="20"/>
              </w:rPr>
            </w:pPr>
            <w:r w:rsidRPr="00306567">
              <w:rPr>
                <w:rFonts w:ascii="Century Gothic" w:hAnsi="Century Gothic"/>
                <w:sz w:val="20"/>
                <w:szCs w:val="20"/>
              </w:rPr>
              <w:t>Approved by:</w:t>
            </w:r>
          </w:p>
          <w:p w14:paraId="526B7F6A" w14:textId="488AC3F2" w:rsidR="008366A3" w:rsidRPr="00306567" w:rsidRDefault="008366A3" w:rsidP="00283DC6">
            <w:pPr>
              <w:keepNext/>
              <w:spacing w:before="60" w:after="120"/>
              <w:rPr>
                <w:rFonts w:ascii="Century Gothic" w:hAnsi="Century Gothic"/>
                <w:sz w:val="20"/>
                <w:szCs w:val="20"/>
              </w:rPr>
            </w:pPr>
            <w:r w:rsidRPr="00306567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</w:tr>
      <w:tr w:rsidR="006974E9" w:rsidRPr="00306567" w14:paraId="190E58C8" w14:textId="77777777" w:rsidTr="00283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/>
            <w:vAlign w:val="center"/>
          </w:tcPr>
          <w:p w14:paraId="0D2EC469" w14:textId="77777777" w:rsidR="006974E9" w:rsidRPr="00306567" w:rsidRDefault="006974E9" w:rsidP="00283DC6">
            <w:pPr>
              <w:keepNext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6567">
              <w:rPr>
                <w:rFonts w:ascii="Century Gothic" w:hAnsi="Century Gothic"/>
                <w:b/>
                <w:sz w:val="20"/>
                <w:szCs w:val="20"/>
              </w:rPr>
              <w:t>Rev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/>
            <w:vAlign w:val="center"/>
          </w:tcPr>
          <w:p w14:paraId="5631B72D" w14:textId="77777777" w:rsidR="006974E9" w:rsidRPr="00306567" w:rsidRDefault="006974E9" w:rsidP="00283DC6">
            <w:pPr>
              <w:keepNext/>
              <w:tabs>
                <w:tab w:val="center" w:pos="240"/>
              </w:tabs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306567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Section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/>
            <w:vAlign w:val="center"/>
          </w:tcPr>
          <w:p w14:paraId="4C4D262E" w14:textId="77777777" w:rsidR="006974E9" w:rsidRPr="00306567" w:rsidRDefault="006974E9" w:rsidP="00283DC6">
            <w:pPr>
              <w:keepNext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6567">
              <w:rPr>
                <w:rFonts w:ascii="Century Gothic" w:hAnsi="Century Gothic"/>
                <w:b/>
                <w:sz w:val="20"/>
                <w:szCs w:val="20"/>
              </w:rPr>
              <w:t>Brief Description of Change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/>
            <w:vAlign w:val="center"/>
          </w:tcPr>
          <w:p w14:paraId="46BE995D" w14:textId="77777777" w:rsidR="006974E9" w:rsidRPr="00306567" w:rsidRDefault="006974E9" w:rsidP="00283DC6">
            <w:pPr>
              <w:keepNext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6567">
              <w:rPr>
                <w:rFonts w:ascii="Century Gothic" w:hAnsi="Century Gothic"/>
                <w:b/>
                <w:sz w:val="20"/>
                <w:szCs w:val="20"/>
              </w:rPr>
              <w:t>Effective Date</w:t>
            </w:r>
          </w:p>
        </w:tc>
      </w:tr>
      <w:tr w:rsidR="006974E9" w:rsidRPr="00306567" w14:paraId="7EBEAC6C" w14:textId="77777777" w:rsidTr="00283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630" w:type="dxa"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5670BBE2" w14:textId="77777777" w:rsidR="006974E9" w:rsidRPr="00306567" w:rsidRDefault="006974E9" w:rsidP="00283DC6">
            <w:pPr>
              <w:keepNext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06567">
              <w:rPr>
                <w:rFonts w:ascii="Century Gothic" w:hAnsi="Century Gothic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37" w:type="dxa"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3DE4B507" w14:textId="77777777" w:rsidR="006974E9" w:rsidRPr="00306567" w:rsidRDefault="006974E9" w:rsidP="00283DC6">
            <w:pPr>
              <w:keepNext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06567">
              <w:rPr>
                <w:rFonts w:ascii="Century Gothic" w:hAnsi="Century Gothic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235" w:type="dxa"/>
            <w:gridSpan w:val="2"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0A01A4EA" w14:textId="77777777" w:rsidR="006974E9" w:rsidRPr="00306567" w:rsidRDefault="006974E9" w:rsidP="00283DC6">
            <w:pPr>
              <w:keepNext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06567">
              <w:rPr>
                <w:rFonts w:ascii="Century Gothic" w:hAnsi="Century Gothic"/>
                <w:color w:val="000000"/>
                <w:sz w:val="20"/>
                <w:szCs w:val="20"/>
              </w:rPr>
              <w:t>Initial Release</w:t>
            </w:r>
          </w:p>
        </w:tc>
        <w:tc>
          <w:tcPr>
            <w:tcW w:w="1258" w:type="dxa"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7C20508A" w14:textId="77777777" w:rsidR="006974E9" w:rsidRPr="00306567" w:rsidRDefault="006974E9" w:rsidP="00283DC6">
            <w:pPr>
              <w:keepNext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73E9B9D2" w14:textId="77777777" w:rsidR="006974E9" w:rsidRPr="00306567" w:rsidRDefault="006974E9" w:rsidP="00735E18">
      <w:pPr>
        <w:pStyle w:val="ListParagraph"/>
        <w:ind w:left="547"/>
        <w:rPr>
          <w:rFonts w:ascii="Century Gothic" w:hAnsi="Century Gothic"/>
          <w:sz w:val="20"/>
          <w:szCs w:val="20"/>
          <w:u w:val="single"/>
        </w:rPr>
      </w:pPr>
    </w:p>
    <w:p w14:paraId="688AA09A" w14:textId="77777777" w:rsidR="006974E9" w:rsidRPr="00306567" w:rsidRDefault="00DF47AD" w:rsidP="00735E18">
      <w:pPr>
        <w:pStyle w:val="ListParagraph"/>
        <w:numPr>
          <w:ilvl w:val="0"/>
          <w:numId w:val="7"/>
        </w:numPr>
        <w:rPr>
          <w:rFonts w:ascii="Century Gothic" w:hAnsi="Century Gothic"/>
          <w:b/>
          <w:sz w:val="20"/>
          <w:szCs w:val="20"/>
          <w:u w:val="single"/>
        </w:rPr>
      </w:pPr>
      <w:r w:rsidRPr="00306567">
        <w:rPr>
          <w:rFonts w:ascii="Century Gothic" w:hAnsi="Century Gothic"/>
          <w:b/>
          <w:sz w:val="20"/>
          <w:szCs w:val="20"/>
          <w:u w:val="single"/>
        </w:rPr>
        <w:t>Purpose</w:t>
      </w:r>
      <w:r w:rsidR="00AA5445" w:rsidRPr="00306567">
        <w:rPr>
          <w:rFonts w:ascii="Century Gothic" w:hAnsi="Century Gothic"/>
          <w:b/>
          <w:sz w:val="20"/>
          <w:szCs w:val="20"/>
          <w:u w:val="single"/>
        </w:rPr>
        <w:t>:</w:t>
      </w:r>
    </w:p>
    <w:p w14:paraId="294022C4" w14:textId="77777777" w:rsidR="00DF47AD" w:rsidRPr="00306567" w:rsidRDefault="00DF47AD" w:rsidP="00735E18">
      <w:pPr>
        <w:pStyle w:val="ListParagraph"/>
        <w:numPr>
          <w:ilvl w:val="1"/>
          <w:numId w:val="7"/>
        </w:numPr>
        <w:rPr>
          <w:rFonts w:ascii="Century Gothic" w:hAnsi="Century Gothic"/>
          <w:sz w:val="20"/>
          <w:szCs w:val="20"/>
          <w:u w:val="single"/>
        </w:rPr>
      </w:pPr>
      <w:r w:rsidRPr="00306567">
        <w:rPr>
          <w:rFonts w:ascii="Century Gothic" w:hAnsi="Century Gothic"/>
          <w:sz w:val="20"/>
          <w:szCs w:val="20"/>
        </w:rPr>
        <w:t>The purpose of this SOP is to establish a system for holding, sampling</w:t>
      </w:r>
      <w:r w:rsidR="009C5D0C" w:rsidRPr="00306567">
        <w:rPr>
          <w:rFonts w:ascii="Century Gothic" w:hAnsi="Century Gothic"/>
          <w:sz w:val="20"/>
          <w:szCs w:val="20"/>
        </w:rPr>
        <w:t>, and releasing</w:t>
      </w:r>
      <w:r w:rsidRPr="00306567">
        <w:rPr>
          <w:rFonts w:ascii="Century Gothic" w:hAnsi="Century Gothic"/>
          <w:sz w:val="20"/>
          <w:szCs w:val="20"/>
        </w:rPr>
        <w:t xml:space="preserve"> of </w:t>
      </w:r>
      <w:r w:rsidR="009C5D0C" w:rsidRPr="00306567">
        <w:rPr>
          <w:rFonts w:ascii="Century Gothic" w:hAnsi="Century Gothic"/>
          <w:sz w:val="20"/>
          <w:szCs w:val="20"/>
        </w:rPr>
        <w:t>Bulk</w:t>
      </w:r>
      <w:r w:rsidRPr="00306567">
        <w:rPr>
          <w:rFonts w:ascii="Century Gothic" w:hAnsi="Century Gothic"/>
          <w:sz w:val="20"/>
          <w:szCs w:val="20"/>
        </w:rPr>
        <w:t xml:space="preserve"> </w:t>
      </w:r>
      <w:r w:rsidR="009C5D0C" w:rsidRPr="00306567">
        <w:rPr>
          <w:rFonts w:ascii="Century Gothic" w:hAnsi="Century Gothic"/>
          <w:sz w:val="20"/>
          <w:szCs w:val="20"/>
        </w:rPr>
        <w:t>M</w:t>
      </w:r>
      <w:r w:rsidRPr="00306567">
        <w:rPr>
          <w:rFonts w:ascii="Century Gothic" w:hAnsi="Century Gothic"/>
          <w:sz w:val="20"/>
          <w:szCs w:val="20"/>
        </w:rPr>
        <w:t xml:space="preserve">aterials </w:t>
      </w:r>
      <w:r w:rsidR="00F74AF3" w:rsidRPr="00306567">
        <w:rPr>
          <w:rFonts w:ascii="Century Gothic" w:hAnsi="Century Gothic"/>
          <w:sz w:val="20"/>
          <w:szCs w:val="20"/>
        </w:rPr>
        <w:t xml:space="preserve">(Bulk) </w:t>
      </w:r>
      <w:r w:rsidR="009C5D0C" w:rsidRPr="00306567">
        <w:rPr>
          <w:rFonts w:ascii="Century Gothic" w:hAnsi="Century Gothic"/>
          <w:sz w:val="20"/>
          <w:szCs w:val="20"/>
        </w:rPr>
        <w:t>for</w:t>
      </w:r>
      <w:r w:rsidRPr="00306567">
        <w:rPr>
          <w:rFonts w:ascii="Century Gothic" w:hAnsi="Century Gothic"/>
          <w:sz w:val="20"/>
          <w:szCs w:val="20"/>
        </w:rPr>
        <w:t xml:space="preserve"> Columbia Cosmetic manufactured products. </w:t>
      </w:r>
    </w:p>
    <w:p w14:paraId="1C82857C" w14:textId="77777777" w:rsidR="00DF47AD" w:rsidRPr="00306567" w:rsidRDefault="00DF47AD" w:rsidP="00735E18">
      <w:pPr>
        <w:pStyle w:val="ListParagraph"/>
        <w:numPr>
          <w:ilvl w:val="0"/>
          <w:numId w:val="7"/>
        </w:numPr>
        <w:rPr>
          <w:rFonts w:ascii="Century Gothic" w:hAnsi="Century Gothic"/>
          <w:b/>
          <w:sz w:val="20"/>
          <w:szCs w:val="20"/>
          <w:u w:val="single"/>
        </w:rPr>
      </w:pPr>
      <w:r w:rsidRPr="00306567">
        <w:rPr>
          <w:rFonts w:ascii="Century Gothic" w:hAnsi="Century Gothic"/>
          <w:b/>
          <w:sz w:val="20"/>
          <w:szCs w:val="20"/>
          <w:u w:val="single"/>
        </w:rPr>
        <w:t>Scope</w:t>
      </w:r>
      <w:r w:rsidR="00AA5445" w:rsidRPr="00306567">
        <w:rPr>
          <w:rFonts w:ascii="Century Gothic" w:hAnsi="Century Gothic"/>
          <w:b/>
          <w:sz w:val="20"/>
          <w:szCs w:val="20"/>
          <w:u w:val="single"/>
        </w:rPr>
        <w:t>:</w:t>
      </w:r>
    </w:p>
    <w:p w14:paraId="56479613" w14:textId="77777777" w:rsidR="00735E18" w:rsidRPr="00306567" w:rsidRDefault="00DF47AD" w:rsidP="005C7372">
      <w:pPr>
        <w:pStyle w:val="ListParagraph"/>
        <w:ind w:left="547"/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This procedure is applicable to all incoming raw materials for use in Columbia Cosmetic</w:t>
      </w:r>
      <w:r w:rsidR="00735E18" w:rsidRPr="00306567">
        <w:rPr>
          <w:rFonts w:ascii="Century Gothic" w:hAnsi="Century Gothic"/>
          <w:sz w:val="20"/>
          <w:szCs w:val="20"/>
        </w:rPr>
        <w:t xml:space="preserve"> production.</w:t>
      </w:r>
    </w:p>
    <w:p w14:paraId="1355414E" w14:textId="77777777" w:rsidR="00735E18" w:rsidRPr="00306567" w:rsidRDefault="009C5D0C" w:rsidP="00735E18">
      <w:pPr>
        <w:pStyle w:val="ListParagraph"/>
        <w:numPr>
          <w:ilvl w:val="0"/>
          <w:numId w:val="7"/>
        </w:numPr>
        <w:rPr>
          <w:rFonts w:ascii="Century Gothic" w:hAnsi="Century Gothic"/>
          <w:sz w:val="20"/>
          <w:szCs w:val="20"/>
          <w:u w:val="single"/>
        </w:rPr>
      </w:pPr>
      <w:r w:rsidRPr="00306567">
        <w:rPr>
          <w:rFonts w:ascii="Century Gothic" w:hAnsi="Century Gothic"/>
          <w:b/>
          <w:sz w:val="20"/>
          <w:szCs w:val="20"/>
          <w:u w:val="single"/>
        </w:rPr>
        <w:t>Responsibilities</w:t>
      </w:r>
      <w:r w:rsidRPr="00306567">
        <w:rPr>
          <w:rFonts w:ascii="Century Gothic" w:hAnsi="Century Gothic"/>
          <w:sz w:val="20"/>
          <w:szCs w:val="20"/>
          <w:u w:val="single"/>
        </w:rPr>
        <w:t>:</w:t>
      </w:r>
    </w:p>
    <w:p w14:paraId="48B6FE1D" w14:textId="77777777" w:rsidR="00DF47AD" w:rsidRPr="00306567" w:rsidRDefault="00DF47AD" w:rsidP="00735E18">
      <w:pPr>
        <w:pStyle w:val="ListParagraph"/>
        <w:numPr>
          <w:ilvl w:val="1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It shall be the responsibility of the </w:t>
      </w:r>
      <w:r w:rsidR="009C5D0C" w:rsidRPr="00306567">
        <w:rPr>
          <w:rFonts w:ascii="Century Gothic" w:hAnsi="Century Gothic"/>
          <w:sz w:val="20"/>
          <w:szCs w:val="20"/>
        </w:rPr>
        <w:t>Compounders to</w:t>
      </w:r>
      <w:r w:rsidRPr="00306567">
        <w:rPr>
          <w:rFonts w:ascii="Century Gothic" w:hAnsi="Century Gothic"/>
          <w:sz w:val="20"/>
          <w:szCs w:val="20"/>
        </w:rPr>
        <w:t xml:space="preserve">: </w:t>
      </w:r>
    </w:p>
    <w:p w14:paraId="2F3F81E4" w14:textId="77777777" w:rsidR="00587C48" w:rsidRPr="00306567" w:rsidRDefault="00587C48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Check the </w:t>
      </w:r>
      <w:r w:rsidR="00F04E41" w:rsidRPr="00306567">
        <w:rPr>
          <w:rFonts w:ascii="Century Gothic" w:hAnsi="Century Gothic"/>
          <w:sz w:val="20"/>
          <w:szCs w:val="20"/>
        </w:rPr>
        <w:t>Batch T</w:t>
      </w:r>
      <w:r w:rsidRPr="00306567">
        <w:rPr>
          <w:rFonts w:ascii="Century Gothic" w:hAnsi="Century Gothic"/>
          <w:sz w:val="20"/>
          <w:szCs w:val="20"/>
        </w:rPr>
        <w:t>icket for all necessary information</w:t>
      </w:r>
      <w:r w:rsidR="00F04E41" w:rsidRPr="00306567">
        <w:rPr>
          <w:rFonts w:ascii="Century Gothic" w:hAnsi="Century Gothic"/>
          <w:sz w:val="20"/>
          <w:szCs w:val="20"/>
        </w:rPr>
        <w:t>.</w:t>
      </w:r>
    </w:p>
    <w:p w14:paraId="3266DC20" w14:textId="77777777" w:rsidR="004F1857" w:rsidRPr="00306567" w:rsidRDefault="00FD0260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Sample and s</w:t>
      </w:r>
      <w:r w:rsidR="00587C48" w:rsidRPr="00306567">
        <w:rPr>
          <w:rFonts w:ascii="Century Gothic" w:hAnsi="Century Gothic"/>
          <w:sz w:val="20"/>
          <w:szCs w:val="20"/>
        </w:rPr>
        <w:t>ubmit in progress</w:t>
      </w:r>
      <w:r w:rsidR="00F04E41" w:rsidRPr="00306567">
        <w:rPr>
          <w:rFonts w:ascii="Century Gothic" w:hAnsi="Century Gothic"/>
          <w:sz w:val="20"/>
          <w:szCs w:val="20"/>
        </w:rPr>
        <w:t xml:space="preserve"> Batch Ticket and sample of Bulk to QC</w:t>
      </w:r>
      <w:r w:rsidR="00D07AE2" w:rsidRPr="00306567">
        <w:rPr>
          <w:rFonts w:ascii="Century Gothic" w:hAnsi="Century Gothic"/>
          <w:sz w:val="20"/>
          <w:szCs w:val="20"/>
        </w:rPr>
        <w:t>.</w:t>
      </w:r>
    </w:p>
    <w:p w14:paraId="2F17785D" w14:textId="77777777" w:rsidR="004F1857" w:rsidRPr="00306567" w:rsidRDefault="004F1857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Make necessary adjustments according to the Planned Deviation SOP (QMS.20) to Bulks that do not pass QC inspection.</w:t>
      </w:r>
      <w:r w:rsidR="00587C48" w:rsidRPr="00306567">
        <w:rPr>
          <w:rFonts w:ascii="Century Gothic" w:hAnsi="Century Gothic"/>
          <w:sz w:val="20"/>
          <w:szCs w:val="20"/>
        </w:rPr>
        <w:t xml:space="preserve"> Resubmit adjusted sample to QC for approval. Repeat as necessary.</w:t>
      </w:r>
    </w:p>
    <w:p w14:paraId="32715F3A" w14:textId="77777777" w:rsidR="00D07AE2" w:rsidRPr="00306567" w:rsidRDefault="00D07AE2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Clearly lab</w:t>
      </w:r>
      <w:r w:rsidR="00F04E41" w:rsidRPr="00306567">
        <w:rPr>
          <w:rFonts w:ascii="Century Gothic" w:hAnsi="Century Gothic"/>
          <w:sz w:val="20"/>
          <w:szCs w:val="20"/>
        </w:rPr>
        <w:t>el each cont</w:t>
      </w:r>
      <w:r w:rsidR="0034475D" w:rsidRPr="00306567">
        <w:rPr>
          <w:rFonts w:ascii="Century Gothic" w:hAnsi="Century Gothic"/>
          <w:sz w:val="20"/>
          <w:szCs w:val="20"/>
        </w:rPr>
        <w:t>ain of Bulk with the provided Bulk Label</w:t>
      </w:r>
      <w:r w:rsidR="00F04E41" w:rsidRPr="00306567">
        <w:rPr>
          <w:rFonts w:ascii="Century Gothic" w:hAnsi="Century Gothic"/>
          <w:sz w:val="20"/>
          <w:szCs w:val="20"/>
        </w:rPr>
        <w:t>.</w:t>
      </w:r>
    </w:p>
    <w:p w14:paraId="425F0CEF" w14:textId="4F54FA81" w:rsidR="00DF47AD" w:rsidRPr="00306567" w:rsidRDefault="004F1857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Place </w:t>
      </w:r>
      <w:r w:rsidR="00BD49BF">
        <w:rPr>
          <w:rFonts w:ascii="Century Gothic" w:hAnsi="Century Gothic"/>
          <w:sz w:val="20"/>
          <w:szCs w:val="20"/>
        </w:rPr>
        <w:t xml:space="preserve">White </w:t>
      </w:r>
      <w:r w:rsidR="009557ED" w:rsidRPr="00306567">
        <w:rPr>
          <w:rFonts w:ascii="Century Gothic" w:hAnsi="Century Gothic"/>
          <w:sz w:val="20"/>
          <w:szCs w:val="20"/>
        </w:rPr>
        <w:t>Work In Progress</w:t>
      </w:r>
      <w:r w:rsidRPr="00306567">
        <w:rPr>
          <w:rFonts w:ascii="Century Gothic" w:hAnsi="Century Gothic"/>
          <w:sz w:val="20"/>
          <w:szCs w:val="20"/>
        </w:rPr>
        <w:t xml:space="preserve"> Stickers on all Bulk products and store in QC hold area for final approval.</w:t>
      </w:r>
    </w:p>
    <w:p w14:paraId="538016FF" w14:textId="4C3B456E" w:rsidR="00AF73AA" w:rsidRPr="00306567" w:rsidRDefault="00F04E41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Submit complete</w:t>
      </w:r>
      <w:r w:rsidR="00BD49BF">
        <w:rPr>
          <w:rFonts w:ascii="Century Gothic" w:hAnsi="Century Gothic"/>
          <w:sz w:val="20"/>
          <w:szCs w:val="20"/>
        </w:rPr>
        <w:t xml:space="preserve">d Batch Tickets with White </w:t>
      </w:r>
      <w:r w:rsidR="009557ED" w:rsidRPr="00306567">
        <w:rPr>
          <w:rFonts w:ascii="Century Gothic" w:hAnsi="Century Gothic"/>
          <w:sz w:val="20"/>
          <w:szCs w:val="20"/>
        </w:rPr>
        <w:t>Work In Progress</w:t>
      </w:r>
      <w:r w:rsidRPr="00306567">
        <w:rPr>
          <w:rFonts w:ascii="Century Gothic" w:hAnsi="Century Gothic"/>
          <w:sz w:val="20"/>
          <w:szCs w:val="20"/>
        </w:rPr>
        <w:t xml:space="preserve"> Labels to QC upon completion of Bulk.</w:t>
      </w:r>
    </w:p>
    <w:p w14:paraId="73FF1D3C" w14:textId="77777777" w:rsidR="00AF73AA" w:rsidRPr="00306567" w:rsidRDefault="00FD0260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Sample and submit Bulk s</w:t>
      </w:r>
      <w:r w:rsidR="00F04E41" w:rsidRPr="00306567">
        <w:rPr>
          <w:rFonts w:ascii="Century Gothic" w:hAnsi="Century Gothic"/>
          <w:sz w:val="20"/>
          <w:szCs w:val="20"/>
        </w:rPr>
        <w:t>ample</w:t>
      </w:r>
      <w:r w:rsidRPr="00306567">
        <w:rPr>
          <w:rFonts w:ascii="Century Gothic" w:hAnsi="Century Gothic"/>
          <w:sz w:val="20"/>
          <w:szCs w:val="20"/>
        </w:rPr>
        <w:t>s</w:t>
      </w:r>
      <w:r w:rsidR="00F04E41" w:rsidRPr="00306567">
        <w:rPr>
          <w:rFonts w:ascii="Century Gothic" w:hAnsi="Century Gothic"/>
          <w:sz w:val="20"/>
          <w:szCs w:val="20"/>
        </w:rPr>
        <w:t xml:space="preserve"> to QC for testing</w:t>
      </w:r>
      <w:r w:rsidR="00AF73AA" w:rsidRPr="00306567">
        <w:rPr>
          <w:rFonts w:ascii="Century Gothic" w:hAnsi="Century Gothic"/>
          <w:sz w:val="20"/>
          <w:szCs w:val="20"/>
        </w:rPr>
        <w:t>,</w:t>
      </w:r>
      <w:r w:rsidR="00F04E41" w:rsidRPr="00306567">
        <w:rPr>
          <w:rFonts w:ascii="Century Gothic" w:hAnsi="Century Gothic"/>
          <w:sz w:val="20"/>
          <w:szCs w:val="20"/>
        </w:rPr>
        <w:t xml:space="preserve"> retention</w:t>
      </w:r>
      <w:r w:rsidR="00AF73AA" w:rsidRPr="00306567">
        <w:rPr>
          <w:rFonts w:ascii="Century Gothic" w:hAnsi="Century Gothic"/>
          <w:sz w:val="20"/>
          <w:szCs w:val="20"/>
        </w:rPr>
        <w:t>, and customer approval.</w:t>
      </w:r>
      <w:r w:rsidR="00F04E41" w:rsidRPr="00306567">
        <w:rPr>
          <w:rFonts w:ascii="Century Gothic" w:hAnsi="Century Gothic"/>
          <w:sz w:val="20"/>
          <w:szCs w:val="20"/>
        </w:rPr>
        <w:t xml:space="preserve"> </w:t>
      </w:r>
    </w:p>
    <w:p w14:paraId="1D117684" w14:textId="77777777" w:rsidR="00DF47AD" w:rsidRPr="00306567" w:rsidRDefault="00DF47AD" w:rsidP="00AA5445">
      <w:pPr>
        <w:pStyle w:val="Heading1"/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It shall be the responsibility of the Quality department to:</w:t>
      </w:r>
    </w:p>
    <w:p w14:paraId="41FC7933" w14:textId="77777777" w:rsidR="00DF47AD" w:rsidRPr="00306567" w:rsidRDefault="00DF47AD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Verify </w:t>
      </w:r>
      <w:r w:rsidR="00587C48" w:rsidRPr="00306567">
        <w:rPr>
          <w:rFonts w:ascii="Century Gothic" w:hAnsi="Century Gothic"/>
          <w:sz w:val="20"/>
          <w:szCs w:val="20"/>
        </w:rPr>
        <w:t>each Batch ticket and Bulk sample prior to approving in progress bulks</w:t>
      </w:r>
      <w:r w:rsidRPr="00306567">
        <w:rPr>
          <w:rFonts w:ascii="Century Gothic" w:hAnsi="Century Gothic"/>
          <w:sz w:val="20"/>
          <w:szCs w:val="20"/>
        </w:rPr>
        <w:t>.</w:t>
      </w:r>
    </w:p>
    <w:p w14:paraId="0DC26BCD" w14:textId="77777777" w:rsidR="00DF47AD" w:rsidRPr="00306567" w:rsidRDefault="00EA6C64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Test organoleptic properties each in progress Batch against specification and accepted retains prior to approving of in progress batches.</w:t>
      </w:r>
    </w:p>
    <w:p w14:paraId="76AE5BE1" w14:textId="77777777" w:rsidR="00DF47AD" w:rsidRPr="00306567" w:rsidRDefault="00B74E1B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Verify finished Batch Tickets and Finished Bulk samples from compounders</w:t>
      </w:r>
      <w:r w:rsidR="00DF47AD" w:rsidRPr="00306567">
        <w:rPr>
          <w:rFonts w:ascii="Century Gothic" w:hAnsi="Century Gothic"/>
          <w:sz w:val="20"/>
          <w:szCs w:val="20"/>
        </w:rPr>
        <w:t xml:space="preserve">. </w:t>
      </w:r>
    </w:p>
    <w:p w14:paraId="1A07C0B9" w14:textId="77777777" w:rsidR="00DF47AD" w:rsidRPr="00306567" w:rsidRDefault="00B74E1B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Sign off on finished Batch Tickets on the completed batch tickets</w:t>
      </w:r>
      <w:r w:rsidR="00DF47AD" w:rsidRPr="00306567">
        <w:rPr>
          <w:rFonts w:ascii="Century Gothic" w:hAnsi="Century Gothic"/>
          <w:sz w:val="20"/>
          <w:szCs w:val="20"/>
        </w:rPr>
        <w:t>.</w:t>
      </w:r>
    </w:p>
    <w:p w14:paraId="367947F5" w14:textId="77777777" w:rsidR="00B74E1B" w:rsidRPr="00306567" w:rsidRDefault="00B74E1B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Perform microbial activity testing as needed.</w:t>
      </w:r>
    </w:p>
    <w:p w14:paraId="65CA582B" w14:textId="77777777" w:rsidR="00DF47AD" w:rsidRPr="00306567" w:rsidRDefault="00B74E1B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Determine active ingredient levels as needed. </w:t>
      </w:r>
    </w:p>
    <w:p w14:paraId="1EA5657B" w14:textId="77777777" w:rsidR="00DF47AD" w:rsidRPr="00306567" w:rsidRDefault="00B74E1B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Approve/Release Bulk for final packing and filling</w:t>
      </w:r>
      <w:r w:rsidR="00DF47AD" w:rsidRPr="00306567">
        <w:rPr>
          <w:rFonts w:ascii="Century Gothic" w:hAnsi="Century Gothic"/>
          <w:sz w:val="20"/>
          <w:szCs w:val="20"/>
        </w:rPr>
        <w:t>.</w:t>
      </w:r>
    </w:p>
    <w:p w14:paraId="4A32DCD3" w14:textId="77777777" w:rsidR="00DF47AD" w:rsidRPr="00306567" w:rsidRDefault="00DF47AD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Release approved </w:t>
      </w:r>
      <w:r w:rsidR="00B74E1B" w:rsidRPr="00306567">
        <w:rPr>
          <w:rFonts w:ascii="Century Gothic" w:hAnsi="Century Gothic"/>
          <w:sz w:val="20"/>
          <w:szCs w:val="20"/>
        </w:rPr>
        <w:t>Bulk</w:t>
      </w:r>
      <w:r w:rsidRPr="00306567">
        <w:rPr>
          <w:rFonts w:ascii="Century Gothic" w:hAnsi="Century Gothic"/>
          <w:sz w:val="20"/>
          <w:szCs w:val="20"/>
        </w:rPr>
        <w:t xml:space="preserve"> in Process Pro.</w:t>
      </w:r>
    </w:p>
    <w:p w14:paraId="1C4E6CE3" w14:textId="77777777" w:rsidR="00DF47AD" w:rsidRPr="00306567" w:rsidRDefault="00FC1402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Retain Bulk Sample and file in Retention room.</w:t>
      </w:r>
    </w:p>
    <w:p w14:paraId="07B3F8F7" w14:textId="77777777" w:rsidR="00DF47AD" w:rsidRPr="00306567" w:rsidRDefault="00DF47AD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Approve suppliers and alternate suppliers.  </w:t>
      </w:r>
    </w:p>
    <w:p w14:paraId="1E62CD8F" w14:textId="77777777" w:rsidR="00DF47AD" w:rsidRPr="00306567" w:rsidRDefault="00DF47AD" w:rsidP="00AA5445">
      <w:pPr>
        <w:pStyle w:val="Heading1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Analyze select raw materials for microbial activity.</w:t>
      </w:r>
    </w:p>
    <w:p w14:paraId="4F74B8C5" w14:textId="77777777" w:rsidR="00DF47AD" w:rsidRPr="00306567" w:rsidRDefault="00F04E41" w:rsidP="00AA5445">
      <w:pPr>
        <w:pStyle w:val="Heading1"/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It is Warehousing’s responsibility to</w:t>
      </w:r>
      <w:r w:rsidR="00DF47AD" w:rsidRPr="00306567">
        <w:rPr>
          <w:rFonts w:ascii="Century Gothic" w:hAnsi="Century Gothic"/>
          <w:sz w:val="20"/>
          <w:szCs w:val="20"/>
        </w:rPr>
        <w:t>:</w:t>
      </w:r>
    </w:p>
    <w:p w14:paraId="4BE144E4" w14:textId="77777777" w:rsidR="00DF47AD" w:rsidRPr="00306567" w:rsidRDefault="00F04E41" w:rsidP="00735E18">
      <w:pPr>
        <w:numPr>
          <w:ilvl w:val="2"/>
          <w:numId w:val="7"/>
        </w:numPr>
        <w:tabs>
          <w:tab w:val="left" w:pos="126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Transfer Released Bulk products for later use to storage.</w:t>
      </w:r>
    </w:p>
    <w:p w14:paraId="1C1CCB2D" w14:textId="77777777" w:rsidR="00DF47AD" w:rsidRPr="00306567" w:rsidRDefault="00F04E41" w:rsidP="00F04E41">
      <w:pPr>
        <w:numPr>
          <w:ilvl w:val="2"/>
          <w:numId w:val="7"/>
        </w:numPr>
        <w:tabs>
          <w:tab w:val="left" w:pos="126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Transfer Released Bulk products for immediate use to the appropriate production area.</w:t>
      </w:r>
    </w:p>
    <w:p w14:paraId="17AB49DA" w14:textId="77777777" w:rsidR="00AF73AA" w:rsidRPr="00306567" w:rsidRDefault="00AF73AA" w:rsidP="00F04E41">
      <w:pPr>
        <w:numPr>
          <w:ilvl w:val="2"/>
          <w:numId w:val="7"/>
        </w:numPr>
        <w:tabs>
          <w:tab w:val="left" w:pos="126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Transfer Released Finished goods to </w:t>
      </w:r>
    </w:p>
    <w:p w14:paraId="213CF522" w14:textId="77777777" w:rsidR="00DF47AD" w:rsidRPr="00306567" w:rsidRDefault="00DF47AD" w:rsidP="00735E18">
      <w:pPr>
        <w:tabs>
          <w:tab w:val="left" w:pos="1260"/>
        </w:tabs>
        <w:overflowPunct w:val="0"/>
        <w:autoSpaceDE w:val="0"/>
        <w:autoSpaceDN w:val="0"/>
        <w:adjustRightInd w:val="0"/>
        <w:ind w:left="630"/>
        <w:contextualSpacing/>
        <w:textAlignment w:val="baseline"/>
        <w:rPr>
          <w:rFonts w:ascii="Century Gothic" w:hAnsi="Century Gothic"/>
          <w:sz w:val="20"/>
          <w:szCs w:val="20"/>
        </w:rPr>
      </w:pPr>
    </w:p>
    <w:p w14:paraId="3A94D106" w14:textId="77777777" w:rsidR="00F04E41" w:rsidRPr="00306567" w:rsidRDefault="00F04E41" w:rsidP="00AA5445">
      <w:pPr>
        <w:pStyle w:val="Heading1"/>
        <w:numPr>
          <w:ilvl w:val="0"/>
          <w:numId w:val="7"/>
        </w:numPr>
        <w:rPr>
          <w:rFonts w:ascii="Century Gothic" w:hAnsi="Century Gothic"/>
          <w:b/>
          <w:sz w:val="20"/>
          <w:szCs w:val="20"/>
          <w:u w:val="single"/>
        </w:rPr>
      </w:pPr>
      <w:r w:rsidRPr="00306567">
        <w:rPr>
          <w:rFonts w:ascii="Century Gothic" w:hAnsi="Century Gothic"/>
          <w:b/>
          <w:sz w:val="20"/>
          <w:szCs w:val="20"/>
          <w:u w:val="single"/>
        </w:rPr>
        <w:t>Procedure</w:t>
      </w:r>
    </w:p>
    <w:p w14:paraId="7A23AB71" w14:textId="77777777" w:rsidR="00F04E41" w:rsidRPr="00306567" w:rsidRDefault="00F04E41" w:rsidP="00AA5445">
      <w:pPr>
        <w:pStyle w:val="Heading1"/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The </w:t>
      </w:r>
      <w:r w:rsidR="00C63127" w:rsidRPr="00306567">
        <w:rPr>
          <w:rFonts w:ascii="Century Gothic" w:hAnsi="Century Gothic"/>
          <w:sz w:val="20"/>
          <w:szCs w:val="20"/>
        </w:rPr>
        <w:t>Compounders</w:t>
      </w:r>
      <w:r w:rsidRPr="00306567">
        <w:rPr>
          <w:rFonts w:ascii="Century Gothic" w:hAnsi="Century Gothic"/>
          <w:sz w:val="20"/>
          <w:szCs w:val="20"/>
        </w:rPr>
        <w:t xml:space="preserve"> will</w:t>
      </w:r>
      <w:r w:rsidR="00471248" w:rsidRPr="00306567">
        <w:rPr>
          <w:rFonts w:ascii="Century Gothic" w:hAnsi="Century Gothic"/>
          <w:sz w:val="20"/>
          <w:szCs w:val="20"/>
        </w:rPr>
        <w:t>:</w:t>
      </w:r>
    </w:p>
    <w:p w14:paraId="45750D34" w14:textId="77777777" w:rsidR="00F04E41" w:rsidRPr="00306567" w:rsidRDefault="00F04E41" w:rsidP="00F04E41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lastRenderedPageBreak/>
        <w:t xml:space="preserve">Carefully </w:t>
      </w:r>
      <w:r w:rsidR="00C63127" w:rsidRPr="00306567">
        <w:rPr>
          <w:rFonts w:ascii="Century Gothic" w:hAnsi="Century Gothic"/>
          <w:sz w:val="20"/>
          <w:szCs w:val="20"/>
        </w:rPr>
        <w:t xml:space="preserve">fill out the batch ticket. Be sure to only </w:t>
      </w:r>
      <w:r w:rsidR="0034475D" w:rsidRPr="00306567">
        <w:rPr>
          <w:rFonts w:ascii="Century Gothic" w:hAnsi="Century Gothic"/>
          <w:sz w:val="20"/>
          <w:szCs w:val="20"/>
        </w:rPr>
        <w:t>write</w:t>
      </w:r>
      <w:r w:rsidR="00C63127" w:rsidRPr="00306567">
        <w:rPr>
          <w:rFonts w:ascii="Century Gothic" w:hAnsi="Century Gothic"/>
          <w:sz w:val="20"/>
          <w:szCs w:val="20"/>
        </w:rPr>
        <w:t xml:space="preserve"> in each ingredient as it is filled. </w:t>
      </w:r>
    </w:p>
    <w:p w14:paraId="3688672C" w14:textId="77777777" w:rsidR="00F04E41" w:rsidRPr="00306567" w:rsidRDefault="00C63127" w:rsidP="00F04E41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Check the</w:t>
      </w:r>
      <w:r w:rsidR="00F04E41" w:rsidRPr="00306567">
        <w:rPr>
          <w:rFonts w:ascii="Century Gothic" w:hAnsi="Century Gothic"/>
          <w:sz w:val="20"/>
          <w:szCs w:val="20"/>
        </w:rPr>
        <w:t xml:space="preserve"> Batch Tickets </w:t>
      </w:r>
      <w:r w:rsidRPr="00306567">
        <w:rPr>
          <w:rFonts w:ascii="Century Gothic" w:hAnsi="Century Gothic"/>
          <w:sz w:val="20"/>
          <w:szCs w:val="20"/>
        </w:rPr>
        <w:t>for</w:t>
      </w:r>
      <w:r w:rsidR="00F04E41" w:rsidRPr="00306567">
        <w:rPr>
          <w:rFonts w:ascii="Century Gothic" w:hAnsi="Century Gothic"/>
          <w:sz w:val="20"/>
          <w:szCs w:val="20"/>
        </w:rPr>
        <w:t xml:space="preserve"> all required </w:t>
      </w:r>
      <w:r w:rsidRPr="00306567">
        <w:rPr>
          <w:rFonts w:ascii="Century Gothic" w:hAnsi="Century Gothic"/>
          <w:sz w:val="20"/>
          <w:szCs w:val="20"/>
        </w:rPr>
        <w:t>information</w:t>
      </w:r>
      <w:r w:rsidR="00F04E41" w:rsidRPr="00306567">
        <w:rPr>
          <w:rFonts w:ascii="Century Gothic" w:hAnsi="Century Gothic"/>
          <w:sz w:val="20"/>
          <w:szCs w:val="20"/>
        </w:rPr>
        <w:t xml:space="preserve"> :</w:t>
      </w:r>
    </w:p>
    <w:p w14:paraId="29EAD050" w14:textId="77777777" w:rsidR="00F04E41" w:rsidRPr="00306567" w:rsidRDefault="00471248" w:rsidP="00F04E41">
      <w:pPr>
        <w:pStyle w:val="ListParagraph"/>
        <w:numPr>
          <w:ilvl w:val="3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Equipment Number</w:t>
      </w:r>
      <w:r w:rsidR="00F04E41" w:rsidRPr="00306567">
        <w:rPr>
          <w:rFonts w:ascii="Century Gothic" w:hAnsi="Century Gothic"/>
          <w:sz w:val="20"/>
          <w:szCs w:val="20"/>
        </w:rPr>
        <w:t xml:space="preserve"> and Lot code.</w:t>
      </w:r>
    </w:p>
    <w:p w14:paraId="304651EC" w14:textId="77777777" w:rsidR="00F04E41" w:rsidRPr="00306567" w:rsidRDefault="00F04E41" w:rsidP="00F04E41">
      <w:pPr>
        <w:pStyle w:val="ListParagraph"/>
        <w:numPr>
          <w:ilvl w:val="3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Amount used of each individual ingredient with lot code.</w:t>
      </w:r>
    </w:p>
    <w:p w14:paraId="14C1A1CE" w14:textId="77777777" w:rsidR="00F04E41" w:rsidRPr="00306567" w:rsidRDefault="00F04E41" w:rsidP="00F04E41">
      <w:pPr>
        <w:pStyle w:val="ListParagraph"/>
        <w:numPr>
          <w:ilvl w:val="3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Compounder signs off after each ingredient with verifier.</w:t>
      </w:r>
    </w:p>
    <w:p w14:paraId="636911DB" w14:textId="16FD1E08" w:rsidR="00F04E41" w:rsidRPr="00306567" w:rsidRDefault="009557ED" w:rsidP="00F04E41">
      <w:pPr>
        <w:pStyle w:val="ListParagraph"/>
        <w:numPr>
          <w:ilvl w:val="3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Properly placed White </w:t>
      </w:r>
      <w:r w:rsidRPr="00306567">
        <w:rPr>
          <w:rFonts w:ascii="Century Gothic" w:hAnsi="Century Gothic"/>
          <w:sz w:val="20"/>
          <w:szCs w:val="20"/>
        </w:rPr>
        <w:t>Work In Progress</w:t>
      </w:r>
      <w:r>
        <w:rPr>
          <w:rFonts w:ascii="Century Gothic" w:hAnsi="Century Gothic"/>
          <w:sz w:val="20"/>
          <w:szCs w:val="20"/>
        </w:rPr>
        <w:t xml:space="preserve"> Sticker</w:t>
      </w:r>
      <w:r w:rsidR="00F04E41" w:rsidRPr="00306567">
        <w:rPr>
          <w:rFonts w:ascii="Century Gothic" w:hAnsi="Century Gothic"/>
          <w:sz w:val="20"/>
          <w:szCs w:val="20"/>
        </w:rPr>
        <w:t xml:space="preserve"> with formula number and date of compounding.</w:t>
      </w:r>
    </w:p>
    <w:p w14:paraId="50DEFD56" w14:textId="77777777" w:rsidR="00C63127" w:rsidRPr="00306567" w:rsidRDefault="00C63127" w:rsidP="00C63127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Upon </w:t>
      </w:r>
      <w:r w:rsidR="0034475D" w:rsidRPr="00306567">
        <w:rPr>
          <w:rFonts w:ascii="Century Gothic" w:hAnsi="Century Gothic"/>
          <w:sz w:val="20"/>
          <w:szCs w:val="20"/>
        </w:rPr>
        <w:t>completion</w:t>
      </w:r>
      <w:r w:rsidRPr="00306567">
        <w:rPr>
          <w:rFonts w:ascii="Century Gothic" w:hAnsi="Century Gothic"/>
          <w:sz w:val="20"/>
          <w:szCs w:val="20"/>
        </w:rPr>
        <w:t xml:space="preserve"> of the Bulk, </w:t>
      </w:r>
      <w:r w:rsidR="00FD0260" w:rsidRPr="00306567">
        <w:rPr>
          <w:rFonts w:ascii="Century Gothic" w:hAnsi="Century Gothic"/>
          <w:sz w:val="20"/>
          <w:szCs w:val="20"/>
        </w:rPr>
        <w:t xml:space="preserve">the compounders will sample and </w:t>
      </w:r>
      <w:r w:rsidRPr="00306567">
        <w:rPr>
          <w:rFonts w:ascii="Century Gothic" w:hAnsi="Century Gothic"/>
          <w:sz w:val="20"/>
          <w:szCs w:val="20"/>
        </w:rPr>
        <w:t>submit a small sample and the Batch Ticket to the Quality Department for approval.</w:t>
      </w:r>
    </w:p>
    <w:p w14:paraId="15A9B2F9" w14:textId="77777777" w:rsidR="00C63127" w:rsidRPr="00306567" w:rsidRDefault="00C63127" w:rsidP="00C63127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The Bulk batch may be </w:t>
      </w:r>
      <w:r w:rsidR="0034475D" w:rsidRPr="00306567">
        <w:rPr>
          <w:rFonts w:ascii="Century Gothic" w:hAnsi="Century Gothic"/>
          <w:sz w:val="20"/>
          <w:szCs w:val="20"/>
        </w:rPr>
        <w:t>adjusted</w:t>
      </w:r>
      <w:r w:rsidRPr="00306567">
        <w:rPr>
          <w:rFonts w:ascii="Century Gothic" w:hAnsi="Century Gothic"/>
          <w:sz w:val="20"/>
          <w:szCs w:val="20"/>
        </w:rPr>
        <w:t xml:space="preserve"> according to Quality’s discretion. Continue processing the Bulk batch until QC approval.</w:t>
      </w:r>
    </w:p>
    <w:p w14:paraId="2A43AF0F" w14:textId="77777777" w:rsidR="00C63127" w:rsidRPr="00306567" w:rsidRDefault="00C63127" w:rsidP="00CC5FA2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Upon receiving approval from Quality, finalize and package completed Bulk.</w:t>
      </w:r>
    </w:p>
    <w:p w14:paraId="019F998F" w14:textId="77777777" w:rsidR="0034475D" w:rsidRPr="00306567" w:rsidRDefault="0034475D" w:rsidP="00CC5FA2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Place the provided Bulk Label to each </w:t>
      </w:r>
      <w:r w:rsidR="00CA7BA8" w:rsidRPr="00306567">
        <w:rPr>
          <w:rFonts w:ascii="Century Gothic" w:hAnsi="Century Gothic"/>
          <w:sz w:val="20"/>
          <w:szCs w:val="20"/>
        </w:rPr>
        <w:t>container.</w:t>
      </w:r>
    </w:p>
    <w:p w14:paraId="62D2C4E2" w14:textId="4F22C6C5" w:rsidR="00471248" w:rsidRPr="00306567" w:rsidRDefault="00CA7BA8" w:rsidP="0047124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Attached t</w:t>
      </w:r>
      <w:r w:rsidR="009557ED">
        <w:rPr>
          <w:rFonts w:ascii="Century Gothic" w:hAnsi="Century Gothic"/>
          <w:sz w:val="20"/>
          <w:szCs w:val="20"/>
        </w:rPr>
        <w:t xml:space="preserve">he provided Bulk labels and White </w:t>
      </w:r>
      <w:r w:rsidR="009557ED" w:rsidRPr="00306567">
        <w:rPr>
          <w:rFonts w:ascii="Century Gothic" w:hAnsi="Century Gothic"/>
          <w:sz w:val="20"/>
          <w:szCs w:val="20"/>
        </w:rPr>
        <w:t>Work In Progress</w:t>
      </w:r>
      <w:r w:rsidRPr="00306567">
        <w:rPr>
          <w:rFonts w:ascii="Century Gothic" w:hAnsi="Century Gothic"/>
          <w:sz w:val="20"/>
          <w:szCs w:val="20"/>
        </w:rPr>
        <w:t xml:space="preserve"> Stickers onto each Bulk container.</w:t>
      </w:r>
    </w:p>
    <w:p w14:paraId="4AD80C4F" w14:textId="77777777" w:rsidR="00CC5FA2" w:rsidRPr="00306567" w:rsidRDefault="00CC5FA2" w:rsidP="00CC5FA2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Weight out each </w:t>
      </w:r>
      <w:r w:rsidR="0034475D" w:rsidRPr="00306567">
        <w:rPr>
          <w:rFonts w:ascii="Century Gothic" w:hAnsi="Century Gothic"/>
          <w:sz w:val="20"/>
          <w:szCs w:val="20"/>
        </w:rPr>
        <w:t>Bulk container and record the net weight</w:t>
      </w:r>
      <w:r w:rsidR="00CA7BA8" w:rsidRPr="00306567">
        <w:rPr>
          <w:rFonts w:ascii="Century Gothic" w:hAnsi="Century Gothic"/>
          <w:sz w:val="20"/>
          <w:szCs w:val="20"/>
        </w:rPr>
        <w:t>.</w:t>
      </w:r>
    </w:p>
    <w:p w14:paraId="5D5D21D1" w14:textId="77777777" w:rsidR="00471248" w:rsidRPr="00306567" w:rsidRDefault="00471248" w:rsidP="00CC5FA2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Record the net weight of each Bulk container onto the attached label.</w:t>
      </w:r>
    </w:p>
    <w:p w14:paraId="58E73713" w14:textId="2AD63F9A" w:rsidR="00C63127" w:rsidRPr="00306567" w:rsidRDefault="00FD0260" w:rsidP="00C63127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The Compounder will s</w:t>
      </w:r>
      <w:r w:rsidR="00AA5445" w:rsidRPr="00306567">
        <w:rPr>
          <w:rFonts w:ascii="Century Gothic" w:hAnsi="Century Gothic"/>
          <w:sz w:val="20"/>
          <w:szCs w:val="20"/>
        </w:rPr>
        <w:t xml:space="preserve">ample, using Aseptic Technique, </w:t>
      </w:r>
      <w:r w:rsidRPr="00306567">
        <w:rPr>
          <w:rFonts w:ascii="Century Gothic" w:hAnsi="Century Gothic"/>
          <w:sz w:val="20"/>
          <w:szCs w:val="20"/>
        </w:rPr>
        <w:t xml:space="preserve">and submit </w:t>
      </w:r>
      <w:r w:rsidR="00C63127" w:rsidRPr="00306567">
        <w:rPr>
          <w:rFonts w:ascii="Century Gothic" w:hAnsi="Century Gothic"/>
          <w:sz w:val="20"/>
          <w:szCs w:val="20"/>
        </w:rPr>
        <w:t>the completed Bulk and the completed Ba</w:t>
      </w:r>
      <w:r w:rsidR="00CA7BA8" w:rsidRPr="00306567">
        <w:rPr>
          <w:rFonts w:ascii="Century Gothic" w:hAnsi="Century Gothic"/>
          <w:sz w:val="20"/>
          <w:szCs w:val="20"/>
        </w:rPr>
        <w:t>tch Ticket to Quality.</w:t>
      </w:r>
    </w:p>
    <w:p w14:paraId="3938C02D" w14:textId="77777777" w:rsidR="00CA7BA8" w:rsidRPr="00306567" w:rsidRDefault="00CA7BA8" w:rsidP="001B75DA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Neatly stack and store bulks in QC Hold Areas.</w:t>
      </w:r>
    </w:p>
    <w:p w14:paraId="513143E1" w14:textId="77777777" w:rsidR="00DF47AD" w:rsidRPr="00306567" w:rsidRDefault="00471248" w:rsidP="005C7372">
      <w:pPr>
        <w:pStyle w:val="Heading2"/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The Quality Department will:</w:t>
      </w:r>
    </w:p>
    <w:p w14:paraId="6A05FE28" w14:textId="77777777" w:rsidR="00282DCC" w:rsidRPr="00306567" w:rsidRDefault="00282DCC" w:rsidP="00282DCC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Create Bulk Labels and assign Lot numbers for each Bulk prior to the compounding. </w:t>
      </w:r>
      <w:r w:rsidR="00F74AF3" w:rsidRPr="00306567">
        <w:rPr>
          <w:rFonts w:ascii="Century Gothic" w:hAnsi="Century Gothic"/>
          <w:sz w:val="20"/>
          <w:szCs w:val="20"/>
        </w:rPr>
        <w:t xml:space="preserve"> The Bulk Labels will contain the following information:</w:t>
      </w:r>
    </w:p>
    <w:p w14:paraId="02F42232" w14:textId="77777777" w:rsidR="00F74AF3" w:rsidRPr="00306567" w:rsidRDefault="00D54DC3" w:rsidP="00F74AF3">
      <w:pPr>
        <w:pStyle w:val="ListParagraph"/>
        <w:numPr>
          <w:ilvl w:val="3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 </w:t>
      </w:r>
      <w:r w:rsidR="00010A03" w:rsidRPr="00306567">
        <w:rPr>
          <w:rFonts w:ascii="Century Gothic" w:hAnsi="Century Gothic"/>
          <w:sz w:val="20"/>
          <w:szCs w:val="20"/>
        </w:rPr>
        <w:t>Product description and Band Name.</w:t>
      </w:r>
    </w:p>
    <w:p w14:paraId="6AD08D96" w14:textId="77777777" w:rsidR="00010A03" w:rsidRPr="00306567" w:rsidRDefault="00010A03" w:rsidP="00F74AF3">
      <w:pPr>
        <w:pStyle w:val="ListParagraph"/>
        <w:numPr>
          <w:ilvl w:val="3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Formula ID number.</w:t>
      </w:r>
    </w:p>
    <w:p w14:paraId="5DD4A0E3" w14:textId="77777777" w:rsidR="00010A03" w:rsidRPr="00306567" w:rsidRDefault="00010A03" w:rsidP="00F74AF3">
      <w:pPr>
        <w:pStyle w:val="ListParagraph"/>
        <w:numPr>
          <w:ilvl w:val="3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Lot number. Indicate that this is a Bulk with BUL as a prefix.</w:t>
      </w:r>
    </w:p>
    <w:p w14:paraId="412D1CE0" w14:textId="73504D47" w:rsidR="00010A03" w:rsidRDefault="00010A03" w:rsidP="00F74AF3">
      <w:pPr>
        <w:pStyle w:val="ListParagraph"/>
        <w:numPr>
          <w:ilvl w:val="3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Indicate that all Bulks are marked as “Work In Progress”</w:t>
      </w:r>
      <w:r w:rsidR="00306567">
        <w:rPr>
          <w:rFonts w:ascii="Century Gothic" w:hAnsi="Century Gothic"/>
          <w:sz w:val="20"/>
          <w:szCs w:val="20"/>
        </w:rPr>
        <w:t xml:space="preserve"> Hold Label</w:t>
      </w:r>
    </w:p>
    <w:p w14:paraId="3EADD50E" w14:textId="77777777" w:rsidR="00306567" w:rsidRPr="00306567" w:rsidRDefault="00306567" w:rsidP="00306567">
      <w:pPr>
        <w:pStyle w:val="ListParagraph"/>
        <w:ind w:left="1627"/>
        <w:rPr>
          <w:rFonts w:ascii="Century Gothic" w:hAnsi="Century Gothic"/>
          <w:sz w:val="20"/>
          <w:szCs w:val="20"/>
        </w:rPr>
      </w:pPr>
    </w:p>
    <w:p w14:paraId="3C529182" w14:textId="77777777" w:rsidR="00DF47AD" w:rsidRPr="00306567" w:rsidRDefault="00471248" w:rsidP="00735E1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Receive the in </w:t>
      </w:r>
      <w:r w:rsidR="00282DCC" w:rsidRPr="00306567">
        <w:rPr>
          <w:rFonts w:ascii="Century Gothic" w:hAnsi="Century Gothic"/>
          <w:sz w:val="20"/>
          <w:szCs w:val="20"/>
        </w:rPr>
        <w:t>progress</w:t>
      </w:r>
      <w:r w:rsidRPr="00306567">
        <w:rPr>
          <w:rFonts w:ascii="Century Gothic" w:hAnsi="Century Gothic"/>
          <w:sz w:val="20"/>
          <w:szCs w:val="20"/>
        </w:rPr>
        <w:t xml:space="preserve"> batch tickets and samples from the Compounders.</w:t>
      </w:r>
    </w:p>
    <w:p w14:paraId="46A4F5ED" w14:textId="77777777" w:rsidR="00875EF7" w:rsidRPr="00306567" w:rsidRDefault="00875EF7" w:rsidP="00875EF7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A QC Tech will test each </w:t>
      </w:r>
      <w:r w:rsidR="00EB0EE4" w:rsidRPr="00306567">
        <w:rPr>
          <w:rFonts w:ascii="Century Gothic" w:hAnsi="Century Gothic"/>
          <w:sz w:val="20"/>
          <w:szCs w:val="20"/>
        </w:rPr>
        <w:t xml:space="preserve">in progress Bulk </w:t>
      </w:r>
      <w:r w:rsidRPr="00306567">
        <w:rPr>
          <w:rFonts w:ascii="Century Gothic" w:hAnsi="Century Gothic"/>
          <w:sz w:val="20"/>
          <w:szCs w:val="20"/>
        </w:rPr>
        <w:t>sample for:</w:t>
      </w:r>
    </w:p>
    <w:p w14:paraId="417B6CCC" w14:textId="77777777" w:rsidR="00875EF7" w:rsidRPr="00306567" w:rsidRDefault="00875EF7" w:rsidP="00875EF7">
      <w:pPr>
        <w:pStyle w:val="ListParagraph"/>
        <w:numPr>
          <w:ilvl w:val="3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Color. Test against 2 accepted masters.</w:t>
      </w:r>
    </w:p>
    <w:p w14:paraId="3709B6EF" w14:textId="77777777" w:rsidR="00EB0EE4" w:rsidRPr="00306567" w:rsidRDefault="00875EF7" w:rsidP="00875EF7">
      <w:pPr>
        <w:pStyle w:val="ListParagraph"/>
        <w:numPr>
          <w:ilvl w:val="3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Consistency</w:t>
      </w:r>
      <w:r w:rsidR="00EB0EE4" w:rsidRPr="00306567">
        <w:rPr>
          <w:rFonts w:ascii="Century Gothic" w:hAnsi="Century Gothic"/>
          <w:sz w:val="20"/>
          <w:szCs w:val="20"/>
        </w:rPr>
        <w:t>. Viscosity and Specific Gravity may be tested against the set specification.</w:t>
      </w:r>
    </w:p>
    <w:p w14:paraId="0ABBCD16" w14:textId="77777777" w:rsidR="00EB0EE4" w:rsidRPr="00306567" w:rsidRDefault="00EB0EE4" w:rsidP="00875EF7">
      <w:pPr>
        <w:pStyle w:val="ListParagraph"/>
        <w:numPr>
          <w:ilvl w:val="3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Uniformity. Smear a thin layer of the Bulk onto a white piece of paper and look for pigment streaks. </w:t>
      </w:r>
    </w:p>
    <w:p w14:paraId="61B78BCC" w14:textId="3520B8B4" w:rsidR="00875EF7" w:rsidRPr="00306567" w:rsidRDefault="00875EF7" w:rsidP="00875EF7">
      <w:pPr>
        <w:pStyle w:val="ListParagraph"/>
        <w:numPr>
          <w:ilvl w:val="3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 </w:t>
      </w:r>
      <w:r w:rsidR="006D23FD">
        <w:rPr>
          <w:rFonts w:ascii="Century Gothic" w:hAnsi="Century Gothic"/>
          <w:sz w:val="20"/>
          <w:szCs w:val="20"/>
        </w:rPr>
        <w:t>Odo</w:t>
      </w:r>
      <w:r w:rsidR="00EB0EE4" w:rsidRPr="00306567">
        <w:rPr>
          <w:rFonts w:ascii="Century Gothic" w:hAnsi="Century Gothic"/>
          <w:sz w:val="20"/>
          <w:szCs w:val="20"/>
        </w:rPr>
        <w:t xml:space="preserve">r. Match the fragrance of the Bulk to 2 accepted masters. </w:t>
      </w:r>
    </w:p>
    <w:p w14:paraId="597B03E6" w14:textId="77777777" w:rsidR="00DF47AD" w:rsidRPr="00306567" w:rsidRDefault="00EB0EE4" w:rsidP="00735E1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The QC Tech may approve the in progress Bulk if all perimeters are satisfied.</w:t>
      </w:r>
    </w:p>
    <w:p w14:paraId="5F5172E2" w14:textId="3057B5AA" w:rsidR="00EB0EE4" w:rsidRDefault="00EB0EE4" w:rsidP="00735E1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If there are any issues with the in progress Bulk, the QC Tech may request </w:t>
      </w:r>
      <w:r w:rsidR="00100E46">
        <w:rPr>
          <w:rFonts w:ascii="Century Gothic" w:hAnsi="Century Gothic"/>
          <w:sz w:val="20"/>
          <w:szCs w:val="20"/>
        </w:rPr>
        <w:t>bulk adjustments concerning characteristic and specification (c</w:t>
      </w:r>
      <w:r w:rsidRPr="00306567">
        <w:rPr>
          <w:rFonts w:ascii="Century Gothic" w:hAnsi="Century Gothic"/>
          <w:sz w:val="20"/>
          <w:szCs w:val="20"/>
        </w:rPr>
        <w:t xml:space="preserve">olor, fragrance, </w:t>
      </w:r>
      <w:r w:rsidR="00282DCC" w:rsidRPr="00306567">
        <w:rPr>
          <w:rFonts w:ascii="Century Gothic" w:hAnsi="Century Gothic"/>
          <w:sz w:val="20"/>
          <w:szCs w:val="20"/>
        </w:rPr>
        <w:t>consistency, and uniformity may be adjusted</w:t>
      </w:r>
      <w:r w:rsidR="00100E46">
        <w:rPr>
          <w:rFonts w:ascii="Century Gothic" w:hAnsi="Century Gothic"/>
          <w:sz w:val="20"/>
          <w:szCs w:val="20"/>
        </w:rPr>
        <w:t>)</w:t>
      </w:r>
      <w:r w:rsidR="00282DCC" w:rsidRPr="00306567">
        <w:rPr>
          <w:rFonts w:ascii="Century Gothic" w:hAnsi="Century Gothic"/>
          <w:sz w:val="20"/>
          <w:szCs w:val="20"/>
        </w:rPr>
        <w:t xml:space="preserve">. </w:t>
      </w:r>
    </w:p>
    <w:p w14:paraId="3DBB3A71" w14:textId="2BC0DA84" w:rsidR="00100E46" w:rsidRPr="00306567" w:rsidRDefault="00100E46" w:rsidP="00735E1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 adjustment to be recorded in the batch ticket and QC module for record purpose.</w:t>
      </w:r>
    </w:p>
    <w:p w14:paraId="52B12A42" w14:textId="77777777" w:rsidR="00282DCC" w:rsidRPr="00306567" w:rsidRDefault="00282DCC" w:rsidP="00735E1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Adjusted Bulks must go through retests before final approval of the batch. </w:t>
      </w:r>
    </w:p>
    <w:p w14:paraId="71AEFDDD" w14:textId="77777777" w:rsidR="00282DCC" w:rsidRPr="00306567" w:rsidRDefault="005D704C" w:rsidP="00735E1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A QC staff will test completed Bulk Samples for microbial activity and active ingredients as necessary. </w:t>
      </w:r>
    </w:p>
    <w:p w14:paraId="2DD349D0" w14:textId="77777777" w:rsidR="00306567" w:rsidRDefault="005D704C" w:rsidP="00735E1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QA is required to sign off approved Batch Tickets for released Bulks. </w:t>
      </w:r>
    </w:p>
    <w:p w14:paraId="6C4AD934" w14:textId="77777777" w:rsidR="00F36167" w:rsidRDefault="00F36167" w:rsidP="00F36167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p w14:paraId="15F878EA" w14:textId="7E6770C9" w:rsidR="00F36167" w:rsidRDefault="00F36167" w:rsidP="00735E1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F36167">
        <w:rPr>
          <w:rFonts w:ascii="Century Gothic" w:hAnsi="Century Gothic"/>
          <w:b/>
          <w:sz w:val="20"/>
          <w:szCs w:val="20"/>
        </w:rPr>
        <w:lastRenderedPageBreak/>
        <w:t>CUSTOMER PRE-PRODUCTION SUBMISSION</w:t>
      </w:r>
      <w:r>
        <w:rPr>
          <w:rFonts w:ascii="Century Gothic" w:hAnsi="Century Gothic"/>
          <w:sz w:val="20"/>
          <w:szCs w:val="20"/>
        </w:rPr>
        <w:t xml:space="preserve"> – If customer contract requires pre-batch approval, QC is to issue sample submission form </w:t>
      </w:r>
      <w:r w:rsidRPr="00503D46">
        <w:rPr>
          <w:rFonts w:ascii="Century Gothic" w:hAnsi="Century Gothic"/>
          <w:b/>
          <w:sz w:val="20"/>
          <w:szCs w:val="20"/>
        </w:rPr>
        <w:t>QC.3F</w:t>
      </w:r>
      <w:r>
        <w:rPr>
          <w:rFonts w:ascii="Century Gothic" w:hAnsi="Century Gothic"/>
          <w:sz w:val="20"/>
          <w:szCs w:val="20"/>
        </w:rPr>
        <w:t xml:space="preserve"> along with sample to customer for signed approval prior to releasing the bulk.</w:t>
      </w:r>
    </w:p>
    <w:p w14:paraId="615ED5BD" w14:textId="77777777" w:rsidR="00F36167" w:rsidRPr="00F36167" w:rsidRDefault="00F36167" w:rsidP="00F36167">
      <w:pPr>
        <w:pStyle w:val="ListParagraph"/>
        <w:rPr>
          <w:rFonts w:ascii="Century Gothic" w:hAnsi="Century Gothic"/>
          <w:sz w:val="20"/>
          <w:szCs w:val="20"/>
        </w:rPr>
      </w:pPr>
    </w:p>
    <w:p w14:paraId="2AB1B487" w14:textId="656AB8E4" w:rsidR="00F36167" w:rsidRDefault="00F36167" w:rsidP="00735E1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Pre-</w:t>
      </w:r>
      <w:r w:rsidR="00954AB9">
        <w:rPr>
          <w:rFonts w:ascii="Century Gothic" w:hAnsi="Century Gothic"/>
          <w:sz w:val="20"/>
          <w:szCs w:val="20"/>
        </w:rPr>
        <w:t>Production</w:t>
      </w:r>
      <w:r>
        <w:rPr>
          <w:rFonts w:ascii="Century Gothic" w:hAnsi="Century Gothic"/>
          <w:sz w:val="20"/>
          <w:szCs w:val="20"/>
        </w:rPr>
        <w:t xml:space="preserve"> approval for standard bulk is to be inspected/signed off by 2 QC. </w:t>
      </w:r>
    </w:p>
    <w:p w14:paraId="652C23DD" w14:textId="77777777" w:rsidR="00F36167" w:rsidRPr="00954AB9" w:rsidRDefault="00F36167" w:rsidP="00954AB9">
      <w:pPr>
        <w:rPr>
          <w:rFonts w:ascii="Century Gothic" w:hAnsi="Century Gothic"/>
          <w:sz w:val="20"/>
          <w:szCs w:val="20"/>
        </w:rPr>
      </w:pPr>
    </w:p>
    <w:p w14:paraId="4EEB9C51" w14:textId="0816FF92" w:rsidR="00F36167" w:rsidRPr="00F36167" w:rsidRDefault="00F36167" w:rsidP="00F36167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F36167">
        <w:rPr>
          <w:rFonts w:ascii="Century Gothic" w:hAnsi="Century Gothic"/>
          <w:sz w:val="20"/>
          <w:szCs w:val="20"/>
        </w:rPr>
        <w:t xml:space="preserve">Once customer approve and signed the sample submission form </w:t>
      </w:r>
      <w:r w:rsidRPr="00503D46">
        <w:rPr>
          <w:rFonts w:ascii="Century Gothic" w:hAnsi="Century Gothic"/>
          <w:b/>
          <w:sz w:val="20"/>
          <w:szCs w:val="20"/>
        </w:rPr>
        <w:t>QC.3</w:t>
      </w:r>
      <w:proofErr w:type="gramStart"/>
      <w:r w:rsidRPr="00503D46">
        <w:rPr>
          <w:rFonts w:ascii="Century Gothic" w:hAnsi="Century Gothic"/>
          <w:b/>
          <w:sz w:val="20"/>
          <w:szCs w:val="20"/>
        </w:rPr>
        <w:t>F</w:t>
      </w:r>
      <w:r w:rsidRPr="00F36167">
        <w:rPr>
          <w:rFonts w:ascii="Century Gothic" w:hAnsi="Century Gothic"/>
          <w:sz w:val="20"/>
          <w:szCs w:val="20"/>
        </w:rPr>
        <w:t xml:space="preserve"> ,</w:t>
      </w:r>
      <w:proofErr w:type="gramEnd"/>
      <w:r w:rsidRPr="00F36167">
        <w:rPr>
          <w:rFonts w:ascii="Century Gothic" w:hAnsi="Century Gothic"/>
          <w:sz w:val="20"/>
          <w:szCs w:val="20"/>
        </w:rPr>
        <w:t xml:space="preserve"> the signed form should be saved in the </w:t>
      </w:r>
      <w:r w:rsidRPr="00CF44F2">
        <w:rPr>
          <w:rFonts w:ascii="Century Gothic" w:hAnsi="Century Gothic"/>
          <w:b/>
          <w:sz w:val="20"/>
          <w:szCs w:val="20"/>
        </w:rPr>
        <w:t xml:space="preserve">Master </w:t>
      </w:r>
      <w:r w:rsidR="00954AB9" w:rsidRPr="00CF44F2">
        <w:rPr>
          <w:rFonts w:ascii="Century Gothic" w:hAnsi="Century Gothic"/>
          <w:b/>
          <w:sz w:val="20"/>
          <w:szCs w:val="20"/>
        </w:rPr>
        <w:t>Batch</w:t>
      </w:r>
      <w:r w:rsidRPr="00CF44F2">
        <w:rPr>
          <w:rFonts w:ascii="Century Gothic" w:hAnsi="Century Gothic"/>
          <w:b/>
          <w:sz w:val="20"/>
          <w:szCs w:val="20"/>
        </w:rPr>
        <w:t xml:space="preserve"> Approval</w:t>
      </w:r>
      <w:r w:rsidRPr="00F36167">
        <w:rPr>
          <w:rFonts w:ascii="Century Gothic" w:hAnsi="Century Gothic"/>
          <w:sz w:val="20"/>
          <w:szCs w:val="20"/>
        </w:rPr>
        <w:t xml:space="preserve"> folder for record purpose.</w:t>
      </w:r>
    </w:p>
    <w:p w14:paraId="0E7B8BB7" w14:textId="77777777" w:rsidR="00F36167" w:rsidRDefault="00F36167" w:rsidP="00F36167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p w14:paraId="614E09F5" w14:textId="32337723" w:rsidR="00DF47AD" w:rsidRPr="00306567" w:rsidRDefault="00306567" w:rsidP="00735E1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Once bulk is a QC approved , QC will apply Green RELEASE label over WIP label</w:t>
      </w:r>
      <w:r w:rsidRPr="00306567">
        <w:rPr>
          <w:rFonts w:ascii="Century Gothic" w:hAnsi="Century Gothic"/>
          <w:sz w:val="20"/>
          <w:szCs w:val="20"/>
        </w:rPr>
        <w:t xml:space="preserve"> </w:t>
      </w:r>
    </w:p>
    <w:p w14:paraId="09E0F3D1" w14:textId="77777777" w:rsidR="00F74AF3" w:rsidRPr="00306567" w:rsidRDefault="00BB4D3C" w:rsidP="00735E1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After all physical products have been marked with green Released labels, QC will release the Bulks in Process Pro.</w:t>
      </w:r>
    </w:p>
    <w:p w14:paraId="15F65D6A" w14:textId="35B793A3" w:rsidR="00BB4D3C" w:rsidRDefault="00BB4D3C" w:rsidP="00735E1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The QC Tech will retain all </w:t>
      </w:r>
      <w:r w:rsidR="001B75DA" w:rsidRPr="00306567">
        <w:rPr>
          <w:rFonts w:ascii="Century Gothic" w:hAnsi="Century Gothic"/>
          <w:sz w:val="20"/>
          <w:szCs w:val="20"/>
        </w:rPr>
        <w:t>complete Bulk S</w:t>
      </w:r>
      <w:r w:rsidRPr="00306567">
        <w:rPr>
          <w:rFonts w:ascii="Century Gothic" w:hAnsi="Century Gothic"/>
          <w:sz w:val="20"/>
          <w:szCs w:val="20"/>
        </w:rPr>
        <w:t>amples and Batch Tickets</w:t>
      </w:r>
      <w:r w:rsidR="001B75DA" w:rsidRPr="00306567">
        <w:rPr>
          <w:rFonts w:ascii="Century Gothic" w:hAnsi="Century Gothic"/>
          <w:sz w:val="20"/>
          <w:szCs w:val="20"/>
        </w:rPr>
        <w:t xml:space="preserve"> for </w:t>
      </w:r>
      <w:r w:rsidR="00F36167" w:rsidRPr="008E3349">
        <w:rPr>
          <w:rFonts w:ascii="Century Gothic" w:hAnsi="Century Gothic"/>
          <w:b/>
          <w:bCs/>
          <w:sz w:val="20"/>
          <w:szCs w:val="20"/>
        </w:rPr>
        <w:t>four years</w:t>
      </w:r>
      <w:r w:rsidR="00F36167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F36167">
        <w:rPr>
          <w:rFonts w:ascii="Century Gothic" w:hAnsi="Century Gothic"/>
          <w:sz w:val="20"/>
          <w:szCs w:val="20"/>
        </w:rPr>
        <w:t>( shelf</w:t>
      </w:r>
      <w:proofErr w:type="gramEnd"/>
      <w:r w:rsidR="00F36167">
        <w:rPr>
          <w:rFonts w:ascii="Century Gothic" w:hAnsi="Century Gothic"/>
          <w:sz w:val="20"/>
          <w:szCs w:val="20"/>
        </w:rPr>
        <w:t xml:space="preserve"> life + 1 year )</w:t>
      </w:r>
      <w:r w:rsidR="001B75DA" w:rsidRPr="00306567">
        <w:rPr>
          <w:rFonts w:ascii="Century Gothic" w:hAnsi="Century Gothic"/>
          <w:sz w:val="20"/>
          <w:szCs w:val="20"/>
        </w:rPr>
        <w:t xml:space="preserve"> after production. </w:t>
      </w:r>
      <w:r w:rsidRPr="00306567">
        <w:rPr>
          <w:rFonts w:ascii="Century Gothic" w:hAnsi="Century Gothic"/>
          <w:sz w:val="20"/>
          <w:szCs w:val="20"/>
        </w:rPr>
        <w:t xml:space="preserve"> </w:t>
      </w:r>
    </w:p>
    <w:p w14:paraId="5EA7B672" w14:textId="77777777" w:rsidR="00F36167" w:rsidRPr="00F36167" w:rsidRDefault="00F36167" w:rsidP="00F36167">
      <w:pPr>
        <w:ind w:left="720"/>
        <w:rPr>
          <w:rFonts w:ascii="Century Gothic" w:hAnsi="Century Gothic"/>
          <w:sz w:val="20"/>
          <w:szCs w:val="20"/>
        </w:rPr>
      </w:pPr>
    </w:p>
    <w:p w14:paraId="276A5FBC" w14:textId="77777777" w:rsidR="00BD1B3E" w:rsidRPr="00306567" w:rsidRDefault="001B75DA" w:rsidP="00735E18">
      <w:pPr>
        <w:pStyle w:val="ListParagraph"/>
        <w:numPr>
          <w:ilvl w:val="1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Warehouse staff </w:t>
      </w:r>
      <w:r w:rsidR="00DF47AD" w:rsidRPr="00306567">
        <w:rPr>
          <w:rFonts w:ascii="Century Gothic" w:hAnsi="Century Gothic"/>
          <w:sz w:val="20"/>
          <w:szCs w:val="20"/>
        </w:rPr>
        <w:t>will</w:t>
      </w:r>
      <w:r w:rsidRPr="00306567">
        <w:rPr>
          <w:rFonts w:ascii="Century Gothic" w:hAnsi="Century Gothic"/>
          <w:sz w:val="20"/>
          <w:szCs w:val="20"/>
        </w:rPr>
        <w:t>:</w:t>
      </w:r>
      <w:r w:rsidR="00DF47AD" w:rsidRPr="00306567">
        <w:rPr>
          <w:rFonts w:ascii="Century Gothic" w:hAnsi="Century Gothic"/>
          <w:sz w:val="20"/>
          <w:szCs w:val="20"/>
        </w:rPr>
        <w:t xml:space="preserve"> </w:t>
      </w:r>
    </w:p>
    <w:p w14:paraId="36E779ED" w14:textId="77777777" w:rsidR="00BD1B3E" w:rsidRPr="00306567" w:rsidRDefault="005508E3" w:rsidP="00735E18">
      <w:pPr>
        <w:pStyle w:val="ListParagraph"/>
        <w:numPr>
          <w:ilvl w:val="2"/>
          <w:numId w:val="7"/>
        </w:numPr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Check all bulks prior to transferring. Bulk items with green Release labels may be moved to Storage, or transferred to production areas.</w:t>
      </w:r>
    </w:p>
    <w:p w14:paraId="693D4FA3" w14:textId="77777777" w:rsidR="005C7372" w:rsidRDefault="005C7372" w:rsidP="005C7372">
      <w:pPr>
        <w:pStyle w:val="Heading2"/>
        <w:numPr>
          <w:ilvl w:val="0"/>
          <w:numId w:val="7"/>
        </w:numPr>
        <w:rPr>
          <w:rFonts w:ascii="Century Gothic" w:hAnsi="Century Gothic"/>
          <w:b/>
          <w:sz w:val="20"/>
          <w:szCs w:val="20"/>
          <w:u w:val="single"/>
        </w:rPr>
      </w:pPr>
      <w:r w:rsidRPr="00306567">
        <w:rPr>
          <w:rFonts w:ascii="Century Gothic" w:hAnsi="Century Gothic"/>
          <w:b/>
          <w:sz w:val="20"/>
          <w:szCs w:val="20"/>
          <w:u w:val="single"/>
        </w:rPr>
        <w:t>Records:</w:t>
      </w:r>
    </w:p>
    <w:p w14:paraId="0CC23972" w14:textId="77777777" w:rsidR="00503D46" w:rsidRPr="00503D46" w:rsidRDefault="00503D46" w:rsidP="00503D46"/>
    <w:p w14:paraId="7025188C" w14:textId="3645DD71" w:rsidR="005C7372" w:rsidRDefault="005C7372" w:rsidP="005C7372">
      <w:pPr>
        <w:pStyle w:val="Heading2"/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The QC staff will record all batch analytic data, lot coding, production date, and comments on to th</w:t>
      </w:r>
      <w:r w:rsidR="00734C36" w:rsidRPr="00306567">
        <w:rPr>
          <w:rFonts w:ascii="Century Gothic" w:hAnsi="Century Gothic"/>
          <w:sz w:val="20"/>
          <w:szCs w:val="20"/>
        </w:rPr>
        <w:t xml:space="preserve">e Batch Ticket and then record final QC inspection record into </w:t>
      </w:r>
      <w:r w:rsidR="00100E46">
        <w:rPr>
          <w:rFonts w:ascii="Century Gothic" w:hAnsi="Century Gothic"/>
          <w:sz w:val="20"/>
          <w:szCs w:val="20"/>
        </w:rPr>
        <w:t xml:space="preserve">QC Module </w:t>
      </w:r>
      <w:r w:rsidR="00734C36" w:rsidRPr="00306567">
        <w:rPr>
          <w:rFonts w:ascii="Century Gothic" w:hAnsi="Century Gothic"/>
          <w:sz w:val="20"/>
          <w:szCs w:val="20"/>
        </w:rPr>
        <w:t>Database.</w:t>
      </w:r>
    </w:p>
    <w:p w14:paraId="15663314" w14:textId="77777777" w:rsidR="00503D46" w:rsidRPr="00503D46" w:rsidRDefault="00503D46" w:rsidP="00503D46"/>
    <w:p w14:paraId="5A2BA81F" w14:textId="469E5A86" w:rsidR="005C7372" w:rsidRDefault="005C7372" w:rsidP="005C7372">
      <w:pPr>
        <w:pStyle w:val="Heading2"/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Records shall be retained in accordance with QMS.6 Document Control and SOP Development.</w:t>
      </w:r>
    </w:p>
    <w:p w14:paraId="44039BA6" w14:textId="59770865" w:rsidR="007A28E8" w:rsidRPr="00863A93" w:rsidRDefault="007A28E8" w:rsidP="007A28E8">
      <w:pPr>
        <w:rPr>
          <w:rFonts w:ascii="Century Gothic" w:hAnsi="Century Gothic"/>
          <w:sz w:val="20"/>
          <w:szCs w:val="20"/>
        </w:rPr>
      </w:pPr>
    </w:p>
    <w:p w14:paraId="4689E368" w14:textId="35472199" w:rsidR="007A28E8" w:rsidRPr="00863A93" w:rsidRDefault="007A28E8" w:rsidP="007A28E8">
      <w:pPr>
        <w:ind w:left="360"/>
        <w:rPr>
          <w:rFonts w:ascii="Century Gothic" w:hAnsi="Century Gothic"/>
          <w:sz w:val="20"/>
          <w:szCs w:val="20"/>
        </w:rPr>
      </w:pPr>
      <w:proofErr w:type="gramStart"/>
      <w:r w:rsidRPr="00863A93">
        <w:rPr>
          <w:rFonts w:ascii="Century Gothic" w:hAnsi="Century Gothic"/>
          <w:sz w:val="20"/>
          <w:szCs w:val="20"/>
        </w:rPr>
        <w:t xml:space="preserve">5.3  </w:t>
      </w:r>
      <w:r w:rsidR="00863A93">
        <w:rPr>
          <w:rFonts w:ascii="Century Gothic" w:hAnsi="Century Gothic"/>
          <w:sz w:val="20"/>
          <w:szCs w:val="20"/>
        </w:rPr>
        <w:t>Ref</w:t>
      </w:r>
      <w:proofErr w:type="gramEnd"/>
      <w:r w:rsidR="00863A93">
        <w:rPr>
          <w:rFonts w:ascii="Century Gothic" w:hAnsi="Century Gothic"/>
          <w:sz w:val="20"/>
          <w:szCs w:val="20"/>
        </w:rPr>
        <w:t xml:space="preserve">: </w:t>
      </w:r>
      <w:r w:rsidRPr="00863A93">
        <w:rPr>
          <w:rFonts w:ascii="Century Gothic" w:hAnsi="Century Gothic"/>
          <w:sz w:val="20"/>
          <w:szCs w:val="20"/>
        </w:rPr>
        <w:t xml:space="preserve">Retention </w:t>
      </w:r>
      <w:r w:rsidR="00863A93">
        <w:rPr>
          <w:rFonts w:ascii="Century Gothic" w:hAnsi="Century Gothic"/>
          <w:sz w:val="20"/>
          <w:szCs w:val="20"/>
        </w:rPr>
        <w:t>per</w:t>
      </w:r>
      <w:r w:rsidRPr="00863A93">
        <w:rPr>
          <w:rFonts w:ascii="Century Gothic" w:hAnsi="Century Gothic"/>
          <w:sz w:val="20"/>
          <w:szCs w:val="20"/>
        </w:rPr>
        <w:t xml:space="preserve"> FDA 21CFR211.170 . </w:t>
      </w:r>
      <w:proofErr w:type="gramStart"/>
      <w:r w:rsidR="00863A93" w:rsidRPr="00863A93">
        <w:rPr>
          <w:rFonts w:ascii="Century Gothic" w:hAnsi="Century Gothic"/>
          <w:sz w:val="20"/>
          <w:szCs w:val="20"/>
        </w:rPr>
        <w:t>3 year</w:t>
      </w:r>
      <w:proofErr w:type="gramEnd"/>
      <w:r w:rsidR="00863A93" w:rsidRPr="00863A93">
        <w:rPr>
          <w:rFonts w:ascii="Century Gothic" w:hAnsi="Century Gothic"/>
          <w:sz w:val="20"/>
          <w:szCs w:val="20"/>
        </w:rPr>
        <w:t xml:space="preserve"> shelf life plus 1year after expiration </w:t>
      </w:r>
      <w:r w:rsidR="00863A93">
        <w:rPr>
          <w:rFonts w:ascii="Century Gothic" w:hAnsi="Century Gothic"/>
          <w:sz w:val="20"/>
          <w:szCs w:val="20"/>
        </w:rPr>
        <w:t xml:space="preserve">  </w:t>
      </w:r>
      <w:r w:rsidR="00863A93" w:rsidRPr="00863A93">
        <w:rPr>
          <w:rFonts w:ascii="Century Gothic" w:hAnsi="Century Gothic"/>
          <w:sz w:val="20"/>
          <w:szCs w:val="20"/>
        </w:rPr>
        <w:t>date.</w:t>
      </w:r>
    </w:p>
    <w:p w14:paraId="57DD9171" w14:textId="77777777" w:rsidR="005C7372" w:rsidRPr="00306567" w:rsidRDefault="005C7372" w:rsidP="005C7372">
      <w:pPr>
        <w:pStyle w:val="Heading2"/>
        <w:numPr>
          <w:ilvl w:val="0"/>
          <w:numId w:val="0"/>
        </w:numPr>
        <w:ind w:left="806"/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 </w:t>
      </w:r>
    </w:p>
    <w:p w14:paraId="6A217045" w14:textId="77777777" w:rsidR="00E416E0" w:rsidRPr="00306567" w:rsidRDefault="00183D63" w:rsidP="00E416E0">
      <w:pPr>
        <w:jc w:val="center"/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 xml:space="preserve"> </w:t>
      </w:r>
    </w:p>
    <w:p w14:paraId="1FDCE734" w14:textId="77777777" w:rsidR="00E416E0" w:rsidRPr="00306567" w:rsidRDefault="00E416E0" w:rsidP="00E416E0">
      <w:pPr>
        <w:jc w:val="center"/>
        <w:rPr>
          <w:rFonts w:ascii="Century Gothic" w:hAnsi="Century Gothic"/>
          <w:sz w:val="20"/>
          <w:szCs w:val="20"/>
        </w:rPr>
      </w:pPr>
      <w:r w:rsidRPr="00306567">
        <w:rPr>
          <w:rFonts w:ascii="Century Gothic" w:hAnsi="Century Gothic"/>
          <w:sz w:val="20"/>
          <w:szCs w:val="20"/>
        </w:rPr>
        <w:t>-End of Document-</w:t>
      </w:r>
    </w:p>
    <w:p w14:paraId="789E6B16" w14:textId="77777777" w:rsidR="00BD1B3E" w:rsidRPr="00306567" w:rsidRDefault="00BD1B3E" w:rsidP="005508E3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sectPr w:rsidR="00BD1B3E" w:rsidRPr="00306567" w:rsidSect="0069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45F8" w14:textId="77777777" w:rsidR="005D129C" w:rsidRDefault="005D129C" w:rsidP="00735E18">
      <w:r>
        <w:separator/>
      </w:r>
    </w:p>
  </w:endnote>
  <w:endnote w:type="continuationSeparator" w:id="0">
    <w:p w14:paraId="6BE2779F" w14:textId="77777777" w:rsidR="005D129C" w:rsidRDefault="005D129C" w:rsidP="0073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41CD" w14:textId="77777777" w:rsidR="001C1C1E" w:rsidRDefault="001C1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3513" w14:textId="77777777" w:rsidR="002B4BF9" w:rsidRDefault="00FB7BF6" w:rsidP="0044591F">
    <w:pPr>
      <w:pStyle w:val="Footer"/>
      <w:jc w:val="center"/>
      <w:rPr>
        <w:sz w:val="20"/>
        <w:szCs w:val="20"/>
      </w:rPr>
    </w:pPr>
    <w:r w:rsidRPr="00F57F2E">
      <w:rPr>
        <w:sz w:val="20"/>
        <w:szCs w:val="20"/>
      </w:rPr>
      <w:t>-</w:t>
    </w:r>
    <w:r>
      <w:rPr>
        <w:sz w:val="20"/>
        <w:szCs w:val="20"/>
      </w:rPr>
      <w:t xml:space="preserve"> CONFIDENTIAL -</w:t>
    </w:r>
  </w:p>
  <w:p w14:paraId="171AC13E" w14:textId="77777777" w:rsidR="002B4BF9" w:rsidRPr="00F57F2E" w:rsidRDefault="00FB7BF6" w:rsidP="0044591F">
    <w:pPr>
      <w:pStyle w:val="Footer"/>
      <w:jc w:val="center"/>
      <w:rPr>
        <w:sz w:val="16"/>
        <w:szCs w:val="16"/>
      </w:rPr>
    </w:pPr>
    <w:r w:rsidRPr="00F57F2E">
      <w:rPr>
        <w:sz w:val="16"/>
        <w:szCs w:val="16"/>
      </w:rPr>
      <w:t>Do not reproduce without written permission from Columbia Cosmetics Manufacturing, Inc.</w:t>
    </w:r>
  </w:p>
  <w:p w14:paraId="787428DC" w14:textId="77777777" w:rsidR="002B4BF9" w:rsidRDefault="00FB7BF6" w:rsidP="0044591F">
    <w:pPr>
      <w:pStyle w:val="Footer"/>
      <w:jc w:val="center"/>
      <w:rPr>
        <w:sz w:val="16"/>
        <w:szCs w:val="16"/>
      </w:rPr>
    </w:pPr>
    <w:r w:rsidRPr="00F57F2E">
      <w:rPr>
        <w:sz w:val="16"/>
        <w:szCs w:val="16"/>
      </w:rPr>
      <w:t>The official controlled c</w:t>
    </w:r>
    <w:r>
      <w:rPr>
        <w:sz w:val="16"/>
        <w:szCs w:val="16"/>
      </w:rPr>
      <w:t>opy of this</w:t>
    </w:r>
    <w:r w:rsidRPr="00F57F2E">
      <w:rPr>
        <w:sz w:val="16"/>
        <w:szCs w:val="16"/>
      </w:rPr>
      <w:t xml:space="preserve"> document </w:t>
    </w:r>
    <w:r>
      <w:rPr>
        <w:sz w:val="16"/>
        <w:szCs w:val="16"/>
      </w:rPr>
      <w:t xml:space="preserve">is </w:t>
    </w:r>
    <w:r w:rsidRPr="00F57F2E">
      <w:rPr>
        <w:sz w:val="16"/>
        <w:szCs w:val="16"/>
      </w:rPr>
      <w:t xml:space="preserve">maintained by Columbia Cosmetics Manufacturing, Inc. document control department.  </w:t>
    </w:r>
  </w:p>
  <w:p w14:paraId="1B5068C0" w14:textId="77777777" w:rsidR="002B4BF9" w:rsidRPr="0044591F" w:rsidRDefault="00FB7BF6" w:rsidP="0044591F">
    <w:pPr>
      <w:pStyle w:val="Footer"/>
      <w:jc w:val="center"/>
      <w:rPr>
        <w:sz w:val="16"/>
        <w:szCs w:val="16"/>
      </w:rPr>
    </w:pPr>
    <w:r w:rsidRPr="00F57F2E">
      <w:rPr>
        <w:sz w:val="16"/>
        <w:szCs w:val="16"/>
      </w:rPr>
      <w:t>All printed copies except the ones described above, are considered uncontrolled copies used for reference only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E5BB" w14:textId="77777777" w:rsidR="001C1C1E" w:rsidRDefault="001C1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F29D8" w14:textId="77777777" w:rsidR="005D129C" w:rsidRDefault="005D129C" w:rsidP="00735E18">
      <w:r>
        <w:separator/>
      </w:r>
    </w:p>
  </w:footnote>
  <w:footnote w:type="continuationSeparator" w:id="0">
    <w:p w14:paraId="7FEECF0B" w14:textId="77777777" w:rsidR="005D129C" w:rsidRDefault="005D129C" w:rsidP="00735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95BC" w14:textId="77777777" w:rsidR="001C1C1E" w:rsidRDefault="001C1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6397" w14:textId="77777777" w:rsidR="002B4BF9" w:rsidRDefault="00DF47AD" w:rsidP="0044591F">
    <w:pPr>
      <w:pStyle w:val="Header"/>
      <w:ind w:left="-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67D6701" wp14:editId="53E55DA4">
              <wp:simplePos x="0" y="0"/>
              <wp:positionH relativeFrom="column">
                <wp:posOffset>0</wp:posOffset>
              </wp:positionH>
              <wp:positionV relativeFrom="page">
                <wp:posOffset>516890</wp:posOffset>
              </wp:positionV>
              <wp:extent cx="5943600" cy="0"/>
              <wp:effectExtent l="19050" t="21590" r="19050" b="26035"/>
              <wp:wrapSquare wrapText="bothSides"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A181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0.7pt" to="468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" o:allowoverlap="f" strokeweight="3pt">
              <w10:wrap type="square" anchory="page"/>
            </v:line>
          </w:pict>
        </mc:Fallback>
      </mc:AlternateContent>
    </w: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240"/>
      <w:gridCol w:w="1260"/>
      <w:gridCol w:w="4860"/>
    </w:tblGrid>
    <w:tr w:rsidR="002B4BF9" w:rsidRPr="00735E18" w14:paraId="4D1A542B" w14:textId="77777777" w:rsidTr="00333DBC">
      <w:tc>
        <w:tcPr>
          <w:tcW w:w="3240" w:type="dxa"/>
          <w:vMerge w:val="restart"/>
        </w:tcPr>
        <w:p w14:paraId="5E7A4E40" w14:textId="77777777" w:rsidR="002B4BF9" w:rsidRPr="005262DB" w:rsidRDefault="00DF47AD" w:rsidP="0044591F">
          <w:pPr>
            <w:pStyle w:val="Header"/>
            <w:tabs>
              <w:tab w:val="left" w:pos="1260"/>
            </w:tabs>
            <w:jc w:val="both"/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  <w:r>
            <w:rPr>
              <w:rFonts w:ascii="Garamond" w:hAnsi="Garamond"/>
              <w:b/>
              <w:bCs/>
              <w:noProof/>
              <w:sz w:val="20"/>
              <w:szCs w:val="20"/>
            </w:rPr>
            <w:drawing>
              <wp:inline distT="0" distB="0" distL="0" distR="0" wp14:anchorId="214632F9" wp14:editId="1D1E3E7F">
                <wp:extent cx="1960245" cy="526415"/>
                <wp:effectExtent l="0" t="0" r="1905" b="6985"/>
                <wp:docPr id="4" name="Picture 4" descr="CCM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M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</w:tcPr>
        <w:p w14:paraId="1518E883" w14:textId="77777777" w:rsidR="002B4BF9" w:rsidRPr="005262DB" w:rsidRDefault="00FB7BF6" w:rsidP="0044591F">
          <w:pPr>
            <w:pStyle w:val="Header"/>
            <w:tabs>
              <w:tab w:val="left" w:pos="1260"/>
            </w:tabs>
            <w:rPr>
              <w:rFonts w:ascii="Garamond" w:hAnsi="Garamond"/>
              <w:i/>
              <w:iCs/>
              <w:sz w:val="20"/>
              <w:szCs w:val="20"/>
            </w:rPr>
          </w:pPr>
          <w:r w:rsidRPr="005262DB">
            <w:rPr>
              <w:rFonts w:ascii="Garamond" w:hAnsi="Garamond"/>
              <w:i/>
              <w:iCs/>
              <w:sz w:val="20"/>
              <w:szCs w:val="20"/>
            </w:rPr>
            <w:t>TITLE:</w:t>
          </w:r>
        </w:p>
      </w:tc>
      <w:tc>
        <w:tcPr>
          <w:tcW w:w="4860" w:type="dxa"/>
          <w:vAlign w:val="center"/>
        </w:tcPr>
        <w:p w14:paraId="779C9558" w14:textId="6B4F9F50" w:rsidR="002B4BF9" w:rsidRPr="00735E18" w:rsidRDefault="009C5D0C" w:rsidP="00F74AF3">
          <w:pPr>
            <w:pStyle w:val="Header"/>
            <w:tabs>
              <w:tab w:val="left" w:pos="1260"/>
            </w:tabs>
            <w:jc w:val="right"/>
            <w:rPr>
              <w:rFonts w:ascii="Garamond" w:hAnsi="Garamond"/>
              <w:b/>
              <w:bCs/>
              <w:i/>
              <w:iCs/>
              <w:sz w:val="16"/>
              <w:szCs w:val="16"/>
            </w:rPr>
          </w:pPr>
          <w:r>
            <w:rPr>
              <w:rFonts w:ascii="Garamond" w:hAnsi="Garamond"/>
              <w:b/>
              <w:bCs/>
              <w:i/>
              <w:iCs/>
              <w:sz w:val="16"/>
              <w:szCs w:val="16"/>
            </w:rPr>
            <w:t>Inspectio</w:t>
          </w:r>
          <w:r w:rsidR="001C1C1E">
            <w:rPr>
              <w:rFonts w:ascii="Garamond" w:hAnsi="Garamond"/>
              <w:b/>
              <w:bCs/>
              <w:i/>
              <w:iCs/>
              <w:sz w:val="16"/>
              <w:szCs w:val="16"/>
            </w:rPr>
            <w:t>n, Sampling</w:t>
          </w:r>
          <w:r w:rsidR="00F74AF3">
            <w:rPr>
              <w:rFonts w:ascii="Garamond" w:hAnsi="Garamond"/>
              <w:b/>
              <w:bCs/>
              <w:i/>
              <w:iCs/>
              <w:sz w:val="16"/>
              <w:szCs w:val="16"/>
            </w:rPr>
            <w:t xml:space="preserve">, and Release of Bulk </w:t>
          </w:r>
          <w:r>
            <w:rPr>
              <w:rFonts w:ascii="Garamond" w:hAnsi="Garamond"/>
              <w:b/>
              <w:bCs/>
              <w:i/>
              <w:iCs/>
              <w:sz w:val="16"/>
              <w:szCs w:val="16"/>
            </w:rPr>
            <w:t>Materials</w:t>
          </w:r>
        </w:p>
      </w:tc>
    </w:tr>
    <w:tr w:rsidR="002B4BF9" w:rsidRPr="005262DB" w14:paraId="11673EA9" w14:textId="77777777" w:rsidTr="00333DBC">
      <w:tc>
        <w:tcPr>
          <w:tcW w:w="3240" w:type="dxa"/>
          <w:vMerge/>
        </w:tcPr>
        <w:p w14:paraId="061BD190" w14:textId="77777777" w:rsidR="002B4BF9" w:rsidRPr="005262DB" w:rsidRDefault="00863A93" w:rsidP="0044591F">
          <w:pPr>
            <w:pStyle w:val="Header"/>
            <w:tabs>
              <w:tab w:val="left" w:pos="1260"/>
            </w:tabs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</w:p>
      </w:tc>
      <w:tc>
        <w:tcPr>
          <w:tcW w:w="1260" w:type="dxa"/>
        </w:tcPr>
        <w:p w14:paraId="74432FEA" w14:textId="77777777" w:rsidR="002B4BF9" w:rsidRPr="005262DB" w:rsidRDefault="00FB7BF6" w:rsidP="0044591F">
          <w:pPr>
            <w:pStyle w:val="Header"/>
            <w:tabs>
              <w:tab w:val="left" w:pos="1260"/>
            </w:tabs>
            <w:rPr>
              <w:rFonts w:ascii="Garamond" w:hAnsi="Garamond"/>
              <w:i/>
              <w:iCs/>
              <w:sz w:val="20"/>
              <w:szCs w:val="20"/>
            </w:rPr>
          </w:pPr>
          <w:r w:rsidRPr="005262DB">
            <w:rPr>
              <w:rFonts w:ascii="Garamond" w:hAnsi="Garamond"/>
              <w:i/>
              <w:iCs/>
              <w:sz w:val="20"/>
              <w:szCs w:val="20"/>
            </w:rPr>
            <w:t>NUMBER:</w:t>
          </w:r>
        </w:p>
      </w:tc>
      <w:tc>
        <w:tcPr>
          <w:tcW w:w="4860" w:type="dxa"/>
          <w:vAlign w:val="center"/>
        </w:tcPr>
        <w:p w14:paraId="50922376" w14:textId="77777777" w:rsidR="002B4BF9" w:rsidRPr="005262DB" w:rsidRDefault="006610E3" w:rsidP="0044591F">
          <w:pPr>
            <w:pStyle w:val="Header"/>
            <w:tabs>
              <w:tab w:val="left" w:pos="1260"/>
            </w:tabs>
            <w:jc w:val="right"/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  <w:r>
            <w:rPr>
              <w:rFonts w:ascii="Garamond" w:hAnsi="Garamond"/>
              <w:b/>
              <w:bCs/>
              <w:i/>
              <w:iCs/>
              <w:sz w:val="20"/>
              <w:szCs w:val="20"/>
            </w:rPr>
            <w:t>QC.3</w:t>
          </w:r>
        </w:p>
      </w:tc>
    </w:tr>
    <w:tr w:rsidR="002B4BF9" w:rsidRPr="005262DB" w14:paraId="4C955D4D" w14:textId="77777777" w:rsidTr="00333DBC">
      <w:tc>
        <w:tcPr>
          <w:tcW w:w="3240" w:type="dxa"/>
          <w:vMerge/>
        </w:tcPr>
        <w:p w14:paraId="40DB963D" w14:textId="77777777" w:rsidR="002B4BF9" w:rsidRPr="005262DB" w:rsidRDefault="00863A93" w:rsidP="0044591F">
          <w:pPr>
            <w:pStyle w:val="Header"/>
            <w:tabs>
              <w:tab w:val="left" w:pos="1260"/>
            </w:tabs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</w:p>
      </w:tc>
      <w:tc>
        <w:tcPr>
          <w:tcW w:w="1260" w:type="dxa"/>
        </w:tcPr>
        <w:p w14:paraId="431F6885" w14:textId="77777777" w:rsidR="002B4BF9" w:rsidRPr="005262DB" w:rsidRDefault="00FB7BF6" w:rsidP="0044591F">
          <w:pPr>
            <w:pStyle w:val="Header"/>
            <w:tabs>
              <w:tab w:val="left" w:pos="1260"/>
            </w:tabs>
            <w:rPr>
              <w:rFonts w:ascii="Garamond" w:hAnsi="Garamond"/>
              <w:i/>
              <w:iCs/>
              <w:sz w:val="20"/>
              <w:szCs w:val="20"/>
            </w:rPr>
          </w:pPr>
          <w:r w:rsidRPr="005262DB">
            <w:rPr>
              <w:rFonts w:ascii="Garamond" w:hAnsi="Garamond"/>
              <w:i/>
              <w:iCs/>
              <w:sz w:val="20"/>
              <w:szCs w:val="20"/>
            </w:rPr>
            <w:t>REVISION:</w:t>
          </w:r>
        </w:p>
      </w:tc>
      <w:tc>
        <w:tcPr>
          <w:tcW w:w="4860" w:type="dxa"/>
          <w:vAlign w:val="center"/>
        </w:tcPr>
        <w:p w14:paraId="26F97F4C" w14:textId="77777777" w:rsidR="002B4BF9" w:rsidRPr="005262DB" w:rsidRDefault="00FB7BF6" w:rsidP="0044591F">
          <w:pPr>
            <w:pStyle w:val="Header"/>
            <w:tabs>
              <w:tab w:val="left" w:pos="1260"/>
            </w:tabs>
            <w:jc w:val="right"/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  <w:r>
            <w:rPr>
              <w:rFonts w:ascii="Garamond" w:hAnsi="Garamond"/>
              <w:b/>
              <w:bCs/>
              <w:i/>
              <w:iCs/>
              <w:sz w:val="20"/>
              <w:szCs w:val="20"/>
            </w:rPr>
            <w:t>01</w:t>
          </w:r>
        </w:p>
      </w:tc>
    </w:tr>
    <w:tr w:rsidR="002B4BF9" w:rsidRPr="005262DB" w14:paraId="3992FC16" w14:textId="77777777" w:rsidTr="00333DBC">
      <w:tc>
        <w:tcPr>
          <w:tcW w:w="3240" w:type="dxa"/>
          <w:vMerge/>
        </w:tcPr>
        <w:p w14:paraId="192932E2" w14:textId="77777777" w:rsidR="002B4BF9" w:rsidRPr="005262DB" w:rsidRDefault="00863A93" w:rsidP="0044591F">
          <w:pPr>
            <w:pStyle w:val="Header"/>
            <w:tabs>
              <w:tab w:val="left" w:pos="1260"/>
            </w:tabs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</w:p>
      </w:tc>
      <w:tc>
        <w:tcPr>
          <w:tcW w:w="1260" w:type="dxa"/>
        </w:tcPr>
        <w:p w14:paraId="5C91CEC2" w14:textId="77777777" w:rsidR="002B4BF9" w:rsidRPr="005262DB" w:rsidRDefault="00FB7BF6" w:rsidP="0044591F">
          <w:pPr>
            <w:pStyle w:val="Header"/>
            <w:tabs>
              <w:tab w:val="left" w:pos="1260"/>
            </w:tabs>
            <w:rPr>
              <w:rFonts w:ascii="Garamond" w:hAnsi="Garamond"/>
              <w:i/>
              <w:iCs/>
              <w:sz w:val="20"/>
              <w:szCs w:val="20"/>
            </w:rPr>
          </w:pPr>
          <w:r>
            <w:rPr>
              <w:rFonts w:ascii="Garamond" w:hAnsi="Garamond"/>
              <w:i/>
              <w:iCs/>
              <w:sz w:val="20"/>
              <w:szCs w:val="20"/>
            </w:rPr>
            <w:t>PAGE:</w:t>
          </w:r>
        </w:p>
      </w:tc>
      <w:tc>
        <w:tcPr>
          <w:tcW w:w="4860" w:type="dxa"/>
          <w:vAlign w:val="center"/>
        </w:tcPr>
        <w:p w14:paraId="60B5CD54" w14:textId="77777777" w:rsidR="002B4BF9" w:rsidRPr="005262DB" w:rsidRDefault="00FB7BF6" w:rsidP="009C5D0C">
          <w:pPr>
            <w:pStyle w:val="Header"/>
            <w:tabs>
              <w:tab w:val="left" w:pos="1260"/>
            </w:tabs>
            <w:jc w:val="right"/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  <w:r>
            <w:rPr>
              <w:rFonts w:ascii="Garamond" w:hAnsi="Garamond"/>
              <w:b/>
              <w:bCs/>
              <w:i/>
              <w:iCs/>
              <w:noProof/>
              <w:sz w:val="20"/>
              <w:szCs w:val="20"/>
            </w:rPr>
            <w:t xml:space="preserve">  </w:t>
          </w:r>
        </w:p>
      </w:tc>
    </w:tr>
  </w:tbl>
  <w:p w14:paraId="56DDB966" w14:textId="77777777" w:rsidR="002B4BF9" w:rsidRPr="0044591F" w:rsidRDefault="00DF47AD" w:rsidP="0044591F">
    <w:pPr>
      <w:pStyle w:val="Header"/>
      <w:tabs>
        <w:tab w:val="left" w:pos="1260"/>
      </w:tabs>
    </w:pPr>
    <w:r>
      <w:rPr>
        <w:rFonts w:ascii="Garamond" w:hAnsi="Garamond"/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2C503EEB" wp14:editId="1D8A7A5D">
              <wp:simplePos x="0" y="0"/>
              <wp:positionH relativeFrom="column">
                <wp:posOffset>1270</wp:posOffset>
              </wp:positionH>
              <wp:positionV relativeFrom="page">
                <wp:posOffset>1228725</wp:posOffset>
              </wp:positionV>
              <wp:extent cx="5943600" cy="0"/>
              <wp:effectExtent l="20320" t="19050" r="27305" b="19050"/>
              <wp:wrapSquare wrapText="bothSides"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ACB42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96.75pt" to="468.1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" o:allowoverlap="f" strokeweight="3pt">
              <w10:wrap type="squar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634A" w14:textId="77777777" w:rsidR="001C1C1E" w:rsidRDefault="001C1C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9A8"/>
    <w:multiLevelType w:val="multilevel"/>
    <w:tmpl w:val="84E48FB4"/>
    <w:lvl w:ilvl="0">
      <w:start w:val="1"/>
      <w:numFmt w:val="decimal"/>
      <w:lvlText w:val="%1.0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6"/>
        </w:tabs>
        <w:ind w:left="806" w:hanging="44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627" w:hanging="54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C467C21"/>
    <w:multiLevelType w:val="hybridMultilevel"/>
    <w:tmpl w:val="A41C56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B43DAB"/>
    <w:multiLevelType w:val="hybridMultilevel"/>
    <w:tmpl w:val="FFD885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BDB5EEC"/>
    <w:multiLevelType w:val="multilevel"/>
    <w:tmpl w:val="D97AC480"/>
    <w:lvl w:ilvl="0">
      <w:start w:val="1"/>
      <w:numFmt w:val="decimal"/>
      <w:lvlText w:val="%1.0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6"/>
        </w:tabs>
        <w:ind w:left="806" w:hanging="44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627" w:hanging="5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0474025"/>
    <w:multiLevelType w:val="multilevel"/>
    <w:tmpl w:val="421C8D46"/>
    <w:lvl w:ilvl="0">
      <w:start w:val="1"/>
      <w:numFmt w:val="decimal"/>
      <w:lvlText w:val="%1.0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60" w:hanging="2160"/>
      </w:pPr>
      <w:rPr>
        <w:rFonts w:hint="default"/>
      </w:rPr>
    </w:lvl>
  </w:abstractNum>
  <w:abstractNum w:abstractNumId="5" w15:restartNumberingAfterBreak="0">
    <w:nsid w:val="444B2154"/>
    <w:multiLevelType w:val="multilevel"/>
    <w:tmpl w:val="D5640EFE"/>
    <w:lvl w:ilvl="0">
      <w:start w:val="1"/>
      <w:numFmt w:val="decimal"/>
      <w:lvlText w:val="%1.0"/>
      <w:lvlJc w:val="left"/>
      <w:pPr>
        <w:tabs>
          <w:tab w:val="num" w:pos="547"/>
        </w:tabs>
        <w:ind w:left="547" w:hanging="547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06"/>
        </w:tabs>
        <w:ind w:left="806" w:hanging="44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627" w:hanging="54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6CCA3F6F"/>
    <w:multiLevelType w:val="multilevel"/>
    <w:tmpl w:val="D97AC480"/>
    <w:lvl w:ilvl="0">
      <w:start w:val="1"/>
      <w:numFmt w:val="decimal"/>
      <w:lvlText w:val="%1.0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6"/>
        </w:tabs>
        <w:ind w:left="806" w:hanging="44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627" w:hanging="5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796B5F75"/>
    <w:multiLevelType w:val="multilevel"/>
    <w:tmpl w:val="D97AC480"/>
    <w:lvl w:ilvl="0">
      <w:start w:val="1"/>
      <w:numFmt w:val="decimal"/>
      <w:lvlText w:val="%1.0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6"/>
        </w:tabs>
        <w:ind w:left="806" w:hanging="44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627" w:hanging="5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9AF10E0"/>
    <w:multiLevelType w:val="multilevel"/>
    <w:tmpl w:val="421C8D46"/>
    <w:lvl w:ilvl="0">
      <w:start w:val="1"/>
      <w:numFmt w:val="decimal"/>
      <w:lvlText w:val="%1.0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60" w:hanging="2160"/>
      </w:pPr>
      <w:rPr>
        <w:rFonts w:hint="default"/>
      </w:rPr>
    </w:lvl>
  </w:abstractNum>
  <w:abstractNum w:abstractNumId="9" w15:restartNumberingAfterBreak="0">
    <w:nsid w:val="7CC31E06"/>
    <w:multiLevelType w:val="multilevel"/>
    <w:tmpl w:val="477260EE"/>
    <w:lvl w:ilvl="0">
      <w:start w:val="1"/>
      <w:numFmt w:val="decimal"/>
      <w:lvlText w:val="%1.0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6"/>
        </w:tabs>
        <w:ind w:left="806" w:hanging="44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627" w:hanging="5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7AD"/>
    <w:rsid w:val="00010A03"/>
    <w:rsid w:val="000651F5"/>
    <w:rsid w:val="00100E46"/>
    <w:rsid w:val="00183D63"/>
    <w:rsid w:val="001B75DA"/>
    <w:rsid w:val="001C1C1E"/>
    <w:rsid w:val="002210BB"/>
    <w:rsid w:val="00224EC8"/>
    <w:rsid w:val="00282DCC"/>
    <w:rsid w:val="002B4F3F"/>
    <w:rsid w:val="002E1137"/>
    <w:rsid w:val="00306567"/>
    <w:rsid w:val="0034475D"/>
    <w:rsid w:val="00454DF9"/>
    <w:rsid w:val="00471248"/>
    <w:rsid w:val="004F1857"/>
    <w:rsid w:val="00503D46"/>
    <w:rsid w:val="005508E3"/>
    <w:rsid w:val="00587C48"/>
    <w:rsid w:val="005C7372"/>
    <w:rsid w:val="005D129C"/>
    <w:rsid w:val="005D4EA7"/>
    <w:rsid w:val="005D704C"/>
    <w:rsid w:val="006421B8"/>
    <w:rsid w:val="006469D9"/>
    <w:rsid w:val="006610E3"/>
    <w:rsid w:val="006974E9"/>
    <w:rsid w:val="006D23FD"/>
    <w:rsid w:val="006E5A3A"/>
    <w:rsid w:val="00734C36"/>
    <w:rsid w:val="00735E18"/>
    <w:rsid w:val="007A28E8"/>
    <w:rsid w:val="00817C3B"/>
    <w:rsid w:val="008366A3"/>
    <w:rsid w:val="00836E2E"/>
    <w:rsid w:val="00863A93"/>
    <w:rsid w:val="00875EF7"/>
    <w:rsid w:val="008E3349"/>
    <w:rsid w:val="00954AB9"/>
    <w:rsid w:val="009557ED"/>
    <w:rsid w:val="0096743E"/>
    <w:rsid w:val="009C5D0C"/>
    <w:rsid w:val="00A37036"/>
    <w:rsid w:val="00AA5445"/>
    <w:rsid w:val="00AF73AA"/>
    <w:rsid w:val="00B23295"/>
    <w:rsid w:val="00B74E1B"/>
    <w:rsid w:val="00BB4D3C"/>
    <w:rsid w:val="00BD1B3E"/>
    <w:rsid w:val="00BD49BF"/>
    <w:rsid w:val="00C63127"/>
    <w:rsid w:val="00CA144E"/>
    <w:rsid w:val="00CA7BA8"/>
    <w:rsid w:val="00CC5FA2"/>
    <w:rsid w:val="00CF44F2"/>
    <w:rsid w:val="00D07AE2"/>
    <w:rsid w:val="00D475D9"/>
    <w:rsid w:val="00D54DC3"/>
    <w:rsid w:val="00DF47AD"/>
    <w:rsid w:val="00E416E0"/>
    <w:rsid w:val="00EA6C64"/>
    <w:rsid w:val="00EB0EE4"/>
    <w:rsid w:val="00F04E41"/>
    <w:rsid w:val="00F36167"/>
    <w:rsid w:val="00F541F7"/>
    <w:rsid w:val="00F74AF3"/>
    <w:rsid w:val="00FB7BF6"/>
    <w:rsid w:val="00FC1402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0ACE45E"/>
  <w15:docId w15:val="{1BF0315B-A939-435D-ACA3-91F49716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AA5445"/>
    <w:pPr>
      <w:tabs>
        <w:tab w:val="num" w:pos="806"/>
      </w:tabs>
      <w:spacing w:before="60" w:after="120"/>
      <w:ind w:left="806" w:right="-360" w:hanging="446"/>
      <w:contextualSpacing/>
      <w:outlineLvl w:val="0"/>
    </w:pPr>
  </w:style>
  <w:style w:type="paragraph" w:styleId="Heading2">
    <w:name w:val="heading 2"/>
    <w:basedOn w:val="Normal"/>
    <w:next w:val="Normal"/>
    <w:link w:val="Heading2Char"/>
    <w:autoRedefine/>
    <w:qFormat/>
    <w:rsid w:val="005C7372"/>
    <w:pPr>
      <w:numPr>
        <w:ilvl w:val="1"/>
        <w:numId w:val="7"/>
      </w:numPr>
      <w:spacing w:after="60"/>
      <w:ind w:right="-360"/>
      <w:contextualSpacing/>
      <w:outlineLvl w:val="1"/>
    </w:pPr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544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C7372"/>
    <w:rPr>
      <w:rFonts w:ascii="Garamond" w:eastAsia="Times New Roman" w:hAnsi="Garamond" w:cs="Times New Roman"/>
      <w:sz w:val="24"/>
      <w:szCs w:val="24"/>
    </w:rPr>
  </w:style>
  <w:style w:type="paragraph" w:styleId="Header">
    <w:name w:val="header"/>
    <w:basedOn w:val="Normal"/>
    <w:link w:val="HeaderChar"/>
    <w:rsid w:val="00DF47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47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F47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47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A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87F5-BCC5-4F1D-80E5-99F4F2D8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Lin</dc:creator>
  <cp:lastModifiedBy>Victor Fong</cp:lastModifiedBy>
  <cp:revision>29</cp:revision>
  <cp:lastPrinted>2020-01-23T20:22:00Z</cp:lastPrinted>
  <dcterms:created xsi:type="dcterms:W3CDTF">2015-05-06T18:43:00Z</dcterms:created>
  <dcterms:modified xsi:type="dcterms:W3CDTF">2022-03-23T22:59:00Z</dcterms:modified>
</cp:coreProperties>
</file>