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F1337" w14:textId="77777777" w:rsidR="004D6D30" w:rsidRDefault="00000000">
      <w:pPr>
        <w:keepNext/>
        <w:keepLines/>
        <w:pBdr>
          <w:top w:val="nil"/>
          <w:left w:val="nil"/>
          <w:bottom w:val="nil"/>
          <w:right w:val="nil"/>
          <w:between w:val="nil"/>
        </w:pBdr>
        <w:rPr>
          <w:rFonts w:ascii="Butler" w:eastAsia="Butler" w:hAnsi="Butler" w:cs="Butler"/>
          <w:b/>
          <w:color w:val="002F6C"/>
          <w:sz w:val="30"/>
          <w:szCs w:val="30"/>
        </w:rPr>
      </w:pPr>
      <w:bookmarkStart w:id="0" w:name="_heading=h.2s8eyo1" w:colFirst="0" w:colLast="0"/>
      <w:bookmarkEnd w:id="0"/>
      <w:r>
        <w:rPr>
          <w:rFonts w:ascii="Butler" w:eastAsia="Butler" w:hAnsi="Butler" w:cs="Butler"/>
          <w:b/>
          <w:color w:val="002F6C"/>
          <w:sz w:val="30"/>
          <w:szCs w:val="30"/>
        </w:rPr>
        <w:t xml:space="preserve">P-1115 Pest Control Program </w:t>
      </w:r>
    </w:p>
    <w:p w14:paraId="2ED0E917" w14:textId="77777777" w:rsidR="004D6D30" w:rsidRDefault="00000000">
      <w:bookmarkStart w:id="1" w:name="_heading=h.17dp8vu" w:colFirst="0" w:colLast="0"/>
      <w:bookmarkEnd w:id="1"/>
      <w:r>
        <w:t>PURPOSE</w:t>
      </w:r>
    </w:p>
    <w:p w14:paraId="1F8AF578" w14:textId="77777777" w:rsidR="004D6D30" w:rsidRDefault="00000000">
      <w:pPr>
        <w:numPr>
          <w:ilvl w:val="0"/>
          <w:numId w:val="1"/>
        </w:numPr>
      </w:pPr>
      <w:r>
        <w:rPr>
          <w:highlight w:val="white"/>
        </w:rPr>
        <w:t>The purpose of this procedure is to outline the activities that the establishment must follow to prevent access, deny harborage, and eradicate any pest infestation.</w:t>
      </w:r>
    </w:p>
    <w:p w14:paraId="30F7B577" w14:textId="77777777" w:rsidR="004D6D30" w:rsidRDefault="004D6D30">
      <w:pPr>
        <w:pBdr>
          <w:top w:val="nil"/>
          <w:left w:val="nil"/>
          <w:bottom w:val="nil"/>
          <w:right w:val="nil"/>
          <w:between w:val="nil"/>
        </w:pBdr>
        <w:ind w:left="720"/>
        <w:rPr>
          <w:color w:val="000000"/>
        </w:rPr>
      </w:pPr>
    </w:p>
    <w:p w14:paraId="29F96AE7" w14:textId="77777777" w:rsidR="004D6D30" w:rsidRDefault="00000000">
      <w:r>
        <w:t>RESPONSIBILITIES</w:t>
      </w:r>
    </w:p>
    <w:p w14:paraId="6086DD22" w14:textId="77777777" w:rsidR="004D6D30" w:rsidRDefault="00000000">
      <w:pPr>
        <w:numPr>
          <w:ilvl w:val="0"/>
          <w:numId w:val="6"/>
        </w:numPr>
      </w:pPr>
      <w:r>
        <w:t>The SQF Practitioner daily records any evidence of pest activity on F-111-001 Pre-Operation Record.</w:t>
      </w:r>
    </w:p>
    <w:p w14:paraId="30DE4A8D" w14:textId="77777777" w:rsidR="004D6D30" w:rsidRDefault="004D6D30">
      <w:pPr>
        <w:pBdr>
          <w:top w:val="nil"/>
          <w:left w:val="nil"/>
          <w:bottom w:val="nil"/>
          <w:right w:val="nil"/>
          <w:between w:val="nil"/>
        </w:pBdr>
        <w:ind w:left="1080"/>
      </w:pPr>
    </w:p>
    <w:p w14:paraId="5ADEDDF6" w14:textId="77777777" w:rsidR="004D6D30" w:rsidRDefault="00000000">
      <w:pPr>
        <w:pBdr>
          <w:top w:val="nil"/>
          <w:left w:val="nil"/>
          <w:bottom w:val="nil"/>
          <w:right w:val="nil"/>
          <w:between w:val="nil"/>
        </w:pBdr>
      </w:pPr>
      <w:r>
        <w:t>PROCEDURE</w:t>
      </w:r>
    </w:p>
    <w:p w14:paraId="32F5FEEF" w14:textId="77777777" w:rsidR="004D6D30" w:rsidRDefault="00000000">
      <w:pPr>
        <w:numPr>
          <w:ilvl w:val="0"/>
          <w:numId w:val="7"/>
        </w:numPr>
      </w:pPr>
      <w:r>
        <w:t>The Pest Control Company (PCO) conducts monthly inspections of the building and its surroundings to ensure the absence of pests and performs treatments accordingly.</w:t>
      </w:r>
    </w:p>
    <w:p w14:paraId="2241E520" w14:textId="77777777" w:rsidR="004D6D30" w:rsidRDefault="00000000">
      <w:pPr>
        <w:numPr>
          <w:ilvl w:val="0"/>
          <w:numId w:val="7"/>
        </w:numPr>
      </w:pPr>
      <w:r>
        <w:t xml:space="preserve">The pest control company is responsible for providing Singing Dog Vanilla with a comprehensive list of all pesticides used in their services, thus ensuring proper pest control at the facility. Furthermore, pest control technicians will carry and remove the pesticides as needed, ensuring that Singing Dog Vanilla does not store or apply any pesticides or chemicals for pest control purposes within its facility.  </w:t>
      </w:r>
    </w:p>
    <w:p w14:paraId="54FFCF58" w14:textId="77777777" w:rsidR="004D6D30" w:rsidRDefault="00000000">
      <w:pPr>
        <w:numPr>
          <w:ilvl w:val="0"/>
          <w:numId w:val="7"/>
        </w:numPr>
      </w:pPr>
      <w:r>
        <w:t>During visits by the pest control company, a technician is accompanied by a Singing Dog Vanilla employee to ensure product safety, and integrity, and prevent cross-contamination.</w:t>
      </w:r>
    </w:p>
    <w:p w14:paraId="74C2512F" w14:textId="77777777" w:rsidR="004D6D30" w:rsidRDefault="004D6D30"/>
    <w:tbl>
      <w:tblPr>
        <w:tblStyle w:val="aff1"/>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4"/>
        <w:gridCol w:w="7966"/>
      </w:tblGrid>
      <w:tr w:rsidR="004D6D30" w14:paraId="7D7CA0CF" w14:textId="77777777">
        <w:trPr>
          <w:trHeight w:val="42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5DB17FB1" w14:textId="77777777" w:rsidR="004D6D30" w:rsidRDefault="00000000">
            <w:pPr>
              <w:jc w:val="center"/>
              <w:rPr>
                <w:rFonts w:ascii="Open Sans" w:eastAsia="Open Sans" w:hAnsi="Open Sans" w:cs="Open Sans"/>
                <w:color w:val="000000"/>
              </w:rPr>
            </w:pPr>
            <w:r>
              <w:rPr>
                <w:rFonts w:ascii="Open Sans" w:eastAsia="Open Sans" w:hAnsi="Open Sans" w:cs="Open Sans"/>
                <w:b/>
                <w:color w:val="000000"/>
              </w:rPr>
              <w:t>Interior of the facility</w:t>
            </w:r>
          </w:p>
        </w:tc>
      </w:tr>
      <w:tr w:rsidR="004D6D30" w14:paraId="04ACE685" w14:textId="77777777">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1321A8A" w14:textId="77777777" w:rsidR="004D6D30" w:rsidRDefault="00000000">
            <w:pPr>
              <w:jc w:val="center"/>
              <w:rPr>
                <w:rFonts w:ascii="Open Sans" w:eastAsia="Open Sans" w:hAnsi="Open Sans" w:cs="Open Sans"/>
                <w:color w:val="000000"/>
              </w:rPr>
            </w:pPr>
            <w:r>
              <w:rPr>
                <w:rFonts w:ascii="Open Sans" w:eastAsia="Open Sans" w:hAnsi="Open Sans" w:cs="Open Sans"/>
                <w:b/>
                <w:color w:val="000000"/>
              </w:rPr>
              <w:t>Rodent control</w:t>
            </w:r>
          </w:p>
        </w:tc>
        <w:tc>
          <w:tcPr>
            <w:tcW w:w="796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30E4FD" w14:textId="77777777" w:rsidR="004D6D30" w:rsidRDefault="00000000">
            <w:pPr>
              <w:rPr>
                <w:rFonts w:ascii="Open Sans" w:eastAsia="Open Sans" w:hAnsi="Open Sans" w:cs="Open Sans"/>
                <w:color w:val="000000"/>
              </w:rPr>
            </w:pPr>
            <w:r>
              <w:rPr>
                <w:rFonts w:ascii="Open Sans" w:eastAsia="Open Sans" w:hAnsi="Open Sans" w:cs="Open Sans"/>
                <w:color w:val="000000"/>
              </w:rPr>
              <w:t>The use of rodent control inside the facility is a preventive method.</w:t>
            </w:r>
          </w:p>
          <w:p w14:paraId="70CDBB56" w14:textId="77777777" w:rsidR="004D6D30" w:rsidRDefault="00000000">
            <w:pPr>
              <w:rPr>
                <w:rFonts w:ascii="Open Sans" w:eastAsia="Open Sans" w:hAnsi="Open Sans" w:cs="Open Sans"/>
                <w:color w:val="000000"/>
              </w:rPr>
            </w:pPr>
            <w:r>
              <w:rPr>
                <w:rFonts w:ascii="Open Sans" w:eastAsia="Open Sans" w:hAnsi="Open Sans" w:cs="Open Sans"/>
                <w:color w:val="000000"/>
              </w:rPr>
              <w:t>Only the use of mechanical traps is allowed.</w:t>
            </w:r>
          </w:p>
          <w:p w14:paraId="1F98D4FF" w14:textId="77777777" w:rsidR="004D6D30" w:rsidRDefault="00000000">
            <w:pPr>
              <w:numPr>
                <w:ilvl w:val="0"/>
                <w:numId w:val="8"/>
              </w:numPr>
              <w:rPr>
                <w:rFonts w:ascii="Open Sans" w:eastAsia="Open Sans" w:hAnsi="Open Sans" w:cs="Open Sans"/>
                <w:color w:val="000000"/>
              </w:rPr>
            </w:pPr>
            <w:r>
              <w:rPr>
                <w:rFonts w:ascii="Open Sans" w:eastAsia="Open Sans" w:hAnsi="Open Sans" w:cs="Open Sans"/>
                <w:color w:val="000000"/>
              </w:rPr>
              <w:t>Rodents are controlled by mechanical traps. Interior mechanical traps are positioned at 20-40 feet intervals along the interior perimeter of the building, especially near the entrance leading to the outside of the building. </w:t>
            </w:r>
          </w:p>
          <w:p w14:paraId="452FECC4" w14:textId="77777777" w:rsidR="004D6D30" w:rsidRDefault="00000000">
            <w:pPr>
              <w:numPr>
                <w:ilvl w:val="0"/>
                <w:numId w:val="8"/>
              </w:numPr>
              <w:rPr>
                <w:rFonts w:ascii="Open Sans" w:eastAsia="Open Sans" w:hAnsi="Open Sans" w:cs="Open Sans"/>
                <w:color w:val="000000"/>
              </w:rPr>
            </w:pPr>
            <w:r>
              <w:rPr>
                <w:rFonts w:ascii="Open Sans" w:eastAsia="Open Sans" w:hAnsi="Open Sans" w:cs="Open Sans"/>
                <w:color w:val="000000"/>
              </w:rPr>
              <w:t>Traps are inspected, scraped, and cleaned monthly.</w:t>
            </w:r>
          </w:p>
          <w:p w14:paraId="5A9AE289" w14:textId="77777777" w:rsidR="004D6D30" w:rsidRDefault="00000000">
            <w:pPr>
              <w:numPr>
                <w:ilvl w:val="0"/>
                <w:numId w:val="8"/>
              </w:numPr>
              <w:rPr>
                <w:rFonts w:ascii="Open Sans" w:eastAsia="Open Sans" w:hAnsi="Open Sans" w:cs="Open Sans"/>
                <w:color w:val="000000"/>
              </w:rPr>
            </w:pPr>
            <w:r>
              <w:rPr>
                <w:rFonts w:ascii="Open Sans" w:eastAsia="Open Sans" w:hAnsi="Open Sans" w:cs="Open Sans"/>
                <w:color w:val="000000"/>
              </w:rPr>
              <w:t>Emptying traps in small garbage cans and disposing of rodents directly into the outside garbage.</w:t>
            </w:r>
          </w:p>
          <w:p w14:paraId="02F1789E" w14:textId="77777777" w:rsidR="004D6D30" w:rsidRDefault="00000000">
            <w:pPr>
              <w:numPr>
                <w:ilvl w:val="0"/>
                <w:numId w:val="8"/>
              </w:numPr>
              <w:rPr>
                <w:rFonts w:ascii="Open Sans" w:eastAsia="Open Sans" w:hAnsi="Open Sans" w:cs="Open Sans"/>
                <w:color w:val="000000"/>
              </w:rPr>
            </w:pPr>
            <w:r>
              <w:rPr>
                <w:rFonts w:ascii="Open Sans" w:eastAsia="Open Sans" w:hAnsi="Open Sans" w:cs="Open Sans"/>
                <w:color w:val="000000"/>
              </w:rPr>
              <w:t>Traps are inspected and tested to ensure they function properly.</w:t>
            </w:r>
          </w:p>
        </w:tc>
      </w:tr>
      <w:tr w:rsidR="004D6D30" w14:paraId="3B1E1488" w14:textId="77777777">
        <w:trPr>
          <w:trHeight w:val="42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78143ABB" w14:textId="77777777" w:rsidR="004D6D30" w:rsidRDefault="00000000">
            <w:pPr>
              <w:jc w:val="center"/>
              <w:rPr>
                <w:rFonts w:ascii="Open Sans" w:eastAsia="Open Sans" w:hAnsi="Open Sans" w:cs="Open Sans"/>
                <w:color w:val="000000"/>
              </w:rPr>
            </w:pPr>
            <w:r>
              <w:rPr>
                <w:rFonts w:ascii="Open Sans" w:eastAsia="Open Sans" w:hAnsi="Open Sans" w:cs="Open Sans"/>
                <w:b/>
                <w:color w:val="000000"/>
              </w:rPr>
              <w:t>Exterior and perimeter of the facility</w:t>
            </w:r>
          </w:p>
        </w:tc>
      </w:tr>
      <w:tr w:rsidR="004D6D30" w14:paraId="508F4DD7" w14:textId="77777777">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C0672A9" w14:textId="77777777" w:rsidR="004D6D30" w:rsidRDefault="00000000">
            <w:pPr>
              <w:jc w:val="center"/>
              <w:rPr>
                <w:rFonts w:ascii="Open Sans" w:eastAsia="Open Sans" w:hAnsi="Open Sans" w:cs="Open Sans"/>
                <w:color w:val="000000"/>
              </w:rPr>
            </w:pPr>
            <w:r>
              <w:rPr>
                <w:rFonts w:ascii="Open Sans" w:eastAsia="Open Sans" w:hAnsi="Open Sans" w:cs="Open Sans"/>
                <w:b/>
                <w:color w:val="000000"/>
              </w:rPr>
              <w:t>Bird control</w:t>
            </w:r>
          </w:p>
        </w:tc>
        <w:tc>
          <w:tcPr>
            <w:tcW w:w="796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697B48" w14:textId="77777777" w:rsidR="004D6D30" w:rsidRDefault="00000000">
            <w:pPr>
              <w:numPr>
                <w:ilvl w:val="0"/>
                <w:numId w:val="11"/>
              </w:numPr>
              <w:rPr>
                <w:rFonts w:ascii="Open Sans" w:eastAsia="Open Sans" w:hAnsi="Open Sans" w:cs="Open Sans"/>
                <w:color w:val="000000"/>
              </w:rPr>
            </w:pPr>
            <w:r>
              <w:rPr>
                <w:rFonts w:ascii="Open Sans" w:eastAsia="Open Sans" w:hAnsi="Open Sans" w:cs="Open Sans"/>
                <w:color w:val="000000"/>
              </w:rPr>
              <w:t>Monitor the activities of birds; any bird activity is not allowed near and around the storage and processing areas.</w:t>
            </w:r>
          </w:p>
          <w:p w14:paraId="5FAB7AB5" w14:textId="77777777" w:rsidR="004D6D30" w:rsidRDefault="00000000">
            <w:pPr>
              <w:numPr>
                <w:ilvl w:val="0"/>
                <w:numId w:val="11"/>
              </w:numPr>
              <w:rPr>
                <w:rFonts w:ascii="Open Sans" w:eastAsia="Open Sans" w:hAnsi="Open Sans" w:cs="Open Sans"/>
                <w:color w:val="000000"/>
              </w:rPr>
            </w:pPr>
            <w:r>
              <w:rPr>
                <w:rFonts w:ascii="Open Sans" w:eastAsia="Open Sans" w:hAnsi="Open Sans" w:cs="Open Sans"/>
                <w:color w:val="000000"/>
              </w:rPr>
              <w:lastRenderedPageBreak/>
              <w:t>Installed sufficient-sized meshes to external air inlets and outlets to protect any bird entry.</w:t>
            </w:r>
          </w:p>
        </w:tc>
      </w:tr>
      <w:tr w:rsidR="004D6D30" w14:paraId="0AAC7CF5" w14:textId="77777777">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4AA1403" w14:textId="77777777" w:rsidR="004D6D30" w:rsidRDefault="00000000">
            <w:pPr>
              <w:jc w:val="center"/>
              <w:rPr>
                <w:rFonts w:ascii="Open Sans" w:eastAsia="Open Sans" w:hAnsi="Open Sans" w:cs="Open Sans"/>
                <w:color w:val="000000"/>
              </w:rPr>
            </w:pPr>
            <w:r>
              <w:rPr>
                <w:rFonts w:ascii="Open Sans" w:eastAsia="Open Sans" w:hAnsi="Open Sans" w:cs="Open Sans"/>
                <w:b/>
                <w:color w:val="000000"/>
              </w:rPr>
              <w:lastRenderedPageBreak/>
              <w:t>Rodent control</w:t>
            </w:r>
          </w:p>
        </w:tc>
        <w:tc>
          <w:tcPr>
            <w:tcW w:w="796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CE87F0" w14:textId="77777777" w:rsidR="004D6D30" w:rsidRDefault="00000000">
            <w:pPr>
              <w:numPr>
                <w:ilvl w:val="0"/>
                <w:numId w:val="3"/>
              </w:numPr>
              <w:rPr>
                <w:rFonts w:ascii="Open Sans" w:eastAsia="Open Sans" w:hAnsi="Open Sans" w:cs="Open Sans"/>
                <w:color w:val="000000"/>
              </w:rPr>
            </w:pPr>
            <w:r>
              <w:rPr>
                <w:rFonts w:ascii="Open Sans" w:eastAsia="Open Sans" w:hAnsi="Open Sans" w:cs="Open Sans"/>
                <w:color w:val="000000"/>
              </w:rPr>
              <w:t>All exterior bait stations contain poison. Bait stations should be secured to sufficiently heavy objects to prevent them from blowing away and being displaced.</w:t>
            </w:r>
          </w:p>
          <w:p w14:paraId="2D41DBA7" w14:textId="77777777" w:rsidR="004D6D30" w:rsidRDefault="00000000">
            <w:pPr>
              <w:numPr>
                <w:ilvl w:val="0"/>
                <w:numId w:val="3"/>
              </w:numPr>
              <w:rPr>
                <w:rFonts w:ascii="Open Sans" w:eastAsia="Open Sans" w:hAnsi="Open Sans" w:cs="Open Sans"/>
                <w:color w:val="000000"/>
              </w:rPr>
            </w:pPr>
            <w:r>
              <w:rPr>
                <w:rFonts w:ascii="Open Sans" w:eastAsia="Open Sans" w:hAnsi="Open Sans" w:cs="Open Sans"/>
                <w:color w:val="000000"/>
              </w:rPr>
              <w:t>Bait stations are to be placed tight to the wall with opening parallel and nearest to the wall.</w:t>
            </w:r>
          </w:p>
          <w:p w14:paraId="52946ADC" w14:textId="77777777" w:rsidR="004D6D30" w:rsidRDefault="00000000">
            <w:pPr>
              <w:numPr>
                <w:ilvl w:val="0"/>
                <w:numId w:val="3"/>
              </w:numPr>
              <w:rPr>
                <w:rFonts w:ascii="Open Sans" w:eastAsia="Open Sans" w:hAnsi="Open Sans" w:cs="Open Sans"/>
                <w:color w:val="000000"/>
              </w:rPr>
            </w:pPr>
            <w:r>
              <w:rPr>
                <w:rFonts w:ascii="Open Sans" w:eastAsia="Open Sans" w:hAnsi="Open Sans" w:cs="Open Sans"/>
                <w:color w:val="000000"/>
              </w:rPr>
              <w:t>Bait stations are scraped and cleaned periodically.</w:t>
            </w:r>
          </w:p>
          <w:p w14:paraId="22D467EB" w14:textId="77777777" w:rsidR="004D6D30" w:rsidRDefault="00000000">
            <w:pPr>
              <w:numPr>
                <w:ilvl w:val="0"/>
                <w:numId w:val="3"/>
              </w:numPr>
              <w:rPr>
                <w:rFonts w:ascii="Open Sans" w:eastAsia="Open Sans" w:hAnsi="Open Sans" w:cs="Open Sans"/>
                <w:color w:val="000000"/>
              </w:rPr>
            </w:pPr>
            <w:r>
              <w:rPr>
                <w:rFonts w:ascii="Open Sans" w:eastAsia="Open Sans" w:hAnsi="Open Sans" w:cs="Open Sans"/>
                <w:color w:val="000000"/>
              </w:rPr>
              <w:t>Take a small garbage can to dispose of old empty packages immediately after bait station inspection and dump it directly into the outside garbage.</w:t>
            </w:r>
          </w:p>
          <w:p w14:paraId="49A36EB9" w14:textId="77777777" w:rsidR="004D6D30" w:rsidRDefault="00000000">
            <w:pPr>
              <w:numPr>
                <w:ilvl w:val="0"/>
                <w:numId w:val="4"/>
              </w:numPr>
              <w:rPr>
                <w:rFonts w:ascii="Open Sans" w:eastAsia="Open Sans" w:hAnsi="Open Sans" w:cs="Open Sans"/>
                <w:color w:val="000000"/>
              </w:rPr>
            </w:pPr>
            <w:r>
              <w:rPr>
                <w:rFonts w:ascii="Open Sans" w:eastAsia="Open Sans" w:hAnsi="Open Sans" w:cs="Open Sans"/>
                <w:color w:val="000000"/>
              </w:rPr>
              <w:t>There shall be at minimum an 18-inch vegetation-free perimeter around the exterior of the facility.</w:t>
            </w:r>
          </w:p>
          <w:p w14:paraId="1DDB8C92" w14:textId="77777777" w:rsidR="004D6D30" w:rsidRDefault="00000000">
            <w:pPr>
              <w:numPr>
                <w:ilvl w:val="0"/>
                <w:numId w:val="4"/>
              </w:numPr>
              <w:rPr>
                <w:rFonts w:ascii="Open Sans" w:eastAsia="Open Sans" w:hAnsi="Open Sans" w:cs="Open Sans"/>
                <w:color w:val="000000"/>
              </w:rPr>
            </w:pPr>
            <w:r>
              <w:rPr>
                <w:rFonts w:ascii="Open Sans" w:eastAsia="Open Sans" w:hAnsi="Open Sans" w:cs="Open Sans"/>
                <w:color w:val="000000"/>
              </w:rPr>
              <w:t>Outdoor bait stations shall be placed around the exterior perimeter of the building at intervals as directed by the Pest Control Company (PCO). If the PCO has not provided this direction, the outside bait stations shall be placed at 50-foot intervals</w:t>
            </w:r>
          </w:p>
        </w:tc>
      </w:tr>
    </w:tbl>
    <w:p w14:paraId="16427429" w14:textId="77777777" w:rsidR="004D6D30" w:rsidRDefault="004D6D30"/>
    <w:tbl>
      <w:tblPr>
        <w:tblStyle w:val="a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4D6D30" w14:paraId="53BA8FD6" w14:textId="77777777">
        <w:trPr>
          <w:trHeight w:val="497"/>
        </w:trPr>
        <w:tc>
          <w:tcPr>
            <w:tcW w:w="9350"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0E6F025E" w14:textId="77777777" w:rsidR="004D6D30" w:rsidRDefault="00000000">
            <w:pPr>
              <w:jc w:val="center"/>
              <w:rPr>
                <w:rFonts w:ascii="Open Sans" w:eastAsia="Open Sans" w:hAnsi="Open Sans" w:cs="Open Sans"/>
                <w:color w:val="000000"/>
              </w:rPr>
            </w:pPr>
            <w:r>
              <w:rPr>
                <w:rFonts w:ascii="Open Sans" w:eastAsia="Open Sans" w:hAnsi="Open Sans" w:cs="Open Sans"/>
                <w:b/>
                <w:color w:val="000000"/>
              </w:rPr>
              <w:t>External contractor requirements</w:t>
            </w:r>
          </w:p>
        </w:tc>
      </w:tr>
      <w:tr w:rsidR="004D6D30" w14:paraId="0A12EEED" w14:textId="77777777">
        <w:tc>
          <w:tcPr>
            <w:tcW w:w="9350" w:type="dxa"/>
            <w:tcBorders>
              <w:top w:val="single" w:sz="4" w:space="0" w:color="000000"/>
              <w:left w:val="single" w:sz="4" w:space="0" w:color="000000"/>
              <w:bottom w:val="single" w:sz="4" w:space="0" w:color="000000"/>
              <w:right w:val="single" w:sz="4" w:space="0" w:color="000000"/>
            </w:tcBorders>
            <w:shd w:val="clear" w:color="auto" w:fill="FFFFFF"/>
          </w:tcPr>
          <w:p w14:paraId="372CEDB8" w14:textId="77777777" w:rsidR="004D6D30" w:rsidRDefault="00000000">
            <w:pPr>
              <w:rPr>
                <w:rFonts w:ascii="Open Sans" w:eastAsia="Open Sans" w:hAnsi="Open Sans" w:cs="Open Sans"/>
                <w:color w:val="000000"/>
                <w:sz w:val="18"/>
                <w:szCs w:val="18"/>
              </w:rPr>
            </w:pPr>
            <w:r>
              <w:rPr>
                <w:rFonts w:ascii="Open Sans" w:eastAsia="Open Sans" w:hAnsi="Open Sans" w:cs="Open Sans"/>
                <w:color w:val="000000"/>
              </w:rPr>
              <w:t>The pest control company provider must meet the following requirements to be able to perform the pest control service at all in Singing Dog Vanilla.</w:t>
            </w:r>
          </w:p>
          <w:p w14:paraId="51A871AD" w14:textId="77777777" w:rsidR="004D6D30" w:rsidRDefault="00000000">
            <w:pPr>
              <w:numPr>
                <w:ilvl w:val="0"/>
                <w:numId w:val="10"/>
              </w:numPr>
              <w:rPr>
                <w:rFonts w:ascii="Open Sans" w:eastAsia="Open Sans" w:hAnsi="Open Sans" w:cs="Open Sans"/>
                <w:color w:val="000000"/>
              </w:rPr>
            </w:pPr>
            <w:r>
              <w:rPr>
                <w:rFonts w:ascii="Open Sans" w:eastAsia="Open Sans" w:hAnsi="Open Sans" w:cs="Open Sans"/>
                <w:color w:val="000000"/>
              </w:rPr>
              <w:t>Active health license to operate.</w:t>
            </w:r>
          </w:p>
          <w:p w14:paraId="461DDEC7" w14:textId="77777777" w:rsidR="004D6D30" w:rsidRDefault="00000000">
            <w:pPr>
              <w:numPr>
                <w:ilvl w:val="0"/>
                <w:numId w:val="10"/>
              </w:numPr>
              <w:rPr>
                <w:rFonts w:ascii="Open Sans" w:eastAsia="Open Sans" w:hAnsi="Open Sans" w:cs="Open Sans"/>
                <w:color w:val="000000"/>
              </w:rPr>
            </w:pPr>
            <w:r>
              <w:rPr>
                <w:rFonts w:ascii="Open Sans" w:eastAsia="Open Sans" w:hAnsi="Open Sans" w:cs="Open Sans"/>
                <w:color w:val="000000"/>
              </w:rPr>
              <w:t xml:space="preserve">Technicians trained to monitor the service. </w:t>
            </w:r>
          </w:p>
          <w:p w14:paraId="02F84579" w14:textId="77777777" w:rsidR="004D6D30" w:rsidRDefault="00000000">
            <w:pPr>
              <w:numPr>
                <w:ilvl w:val="0"/>
                <w:numId w:val="10"/>
              </w:numPr>
              <w:rPr>
                <w:rFonts w:ascii="Open Sans" w:eastAsia="Open Sans" w:hAnsi="Open Sans" w:cs="Open Sans"/>
                <w:color w:val="000000"/>
              </w:rPr>
            </w:pPr>
            <w:r>
              <w:rPr>
                <w:rFonts w:ascii="Open Sans" w:eastAsia="Open Sans" w:hAnsi="Open Sans" w:cs="Open Sans"/>
                <w:color w:val="000000"/>
              </w:rPr>
              <w:t>Have enough tools (traps, lighting equipment, baits) for physical control in the facility.</w:t>
            </w:r>
          </w:p>
          <w:p w14:paraId="098DE9E2" w14:textId="77777777" w:rsidR="004D6D30" w:rsidRDefault="00000000">
            <w:pPr>
              <w:numPr>
                <w:ilvl w:val="0"/>
                <w:numId w:val="10"/>
              </w:numPr>
              <w:rPr>
                <w:rFonts w:ascii="Open Sans" w:eastAsia="Open Sans" w:hAnsi="Open Sans" w:cs="Open Sans"/>
                <w:color w:val="000000"/>
              </w:rPr>
            </w:pPr>
            <w:r>
              <w:rPr>
                <w:rFonts w:ascii="Open Sans" w:eastAsia="Open Sans" w:hAnsi="Open Sans" w:cs="Open Sans"/>
                <w:color w:val="000000"/>
              </w:rPr>
              <w:t>Corrective action plan for the findings within the monitoring.</w:t>
            </w:r>
          </w:p>
          <w:p w14:paraId="24523C0D" w14:textId="77777777" w:rsidR="004D6D30" w:rsidRDefault="00000000">
            <w:pPr>
              <w:numPr>
                <w:ilvl w:val="0"/>
                <w:numId w:val="10"/>
              </w:numPr>
              <w:rPr>
                <w:rFonts w:ascii="Open Sans" w:eastAsia="Open Sans" w:hAnsi="Open Sans" w:cs="Open Sans"/>
                <w:color w:val="000000"/>
              </w:rPr>
            </w:pPr>
            <w:r>
              <w:rPr>
                <w:rFonts w:ascii="Open Sans" w:eastAsia="Open Sans" w:hAnsi="Open Sans" w:cs="Open Sans"/>
                <w:color w:val="000000"/>
              </w:rPr>
              <w:t>If applicable, the use of chemicals for fumigation must be declared and authorized by the FDA. </w:t>
            </w:r>
          </w:p>
          <w:p w14:paraId="01D68AFF" w14:textId="77777777" w:rsidR="004D6D30" w:rsidRDefault="00000000">
            <w:pPr>
              <w:rPr>
                <w:rFonts w:ascii="Open Sans" w:eastAsia="Open Sans" w:hAnsi="Open Sans" w:cs="Open Sans"/>
                <w:color w:val="000000"/>
              </w:rPr>
            </w:pPr>
            <w:r>
              <w:rPr>
                <w:rFonts w:ascii="Open Sans" w:eastAsia="Open Sans" w:hAnsi="Open Sans" w:cs="Open Sans"/>
                <w:color w:val="000000"/>
              </w:rPr>
              <w:t>The pest control technician must provide Singing Dog Vanilla  with the following documentation:</w:t>
            </w:r>
          </w:p>
          <w:p w14:paraId="1E9EF96C" w14:textId="77777777" w:rsidR="004D6D30" w:rsidRDefault="00000000">
            <w:pPr>
              <w:numPr>
                <w:ilvl w:val="0"/>
                <w:numId w:val="12"/>
              </w:numPr>
              <w:rPr>
                <w:rFonts w:ascii="Open Sans" w:eastAsia="Open Sans" w:hAnsi="Open Sans" w:cs="Open Sans"/>
                <w:color w:val="000000"/>
              </w:rPr>
            </w:pPr>
            <w:r>
              <w:rPr>
                <w:rFonts w:ascii="Open Sans" w:eastAsia="Open Sans" w:hAnsi="Open Sans" w:cs="Open Sans"/>
                <w:color w:val="000000"/>
              </w:rPr>
              <w:t>It is necessary to provide a comprehensive and accurate map of all installed traps, including the location of glue boards, flycatchers, pheromone traps, and external bait stations.</w:t>
            </w:r>
          </w:p>
          <w:p w14:paraId="53D3567A" w14:textId="77777777" w:rsidR="004D6D30" w:rsidRDefault="00000000">
            <w:pPr>
              <w:numPr>
                <w:ilvl w:val="0"/>
                <w:numId w:val="12"/>
              </w:numPr>
              <w:rPr>
                <w:rFonts w:ascii="Open Sans" w:eastAsia="Open Sans" w:hAnsi="Open Sans" w:cs="Open Sans"/>
                <w:color w:val="000000"/>
              </w:rPr>
            </w:pPr>
            <w:r>
              <w:rPr>
                <w:rFonts w:ascii="Open Sans" w:eastAsia="Open Sans" w:hAnsi="Open Sans" w:cs="Open Sans"/>
                <w:color w:val="000000"/>
              </w:rPr>
              <w:t>A monthly report should include an assessment of the following points:</w:t>
            </w:r>
          </w:p>
          <w:p w14:paraId="6DA95BEC" w14:textId="77777777" w:rsidR="004D6D30" w:rsidRDefault="00000000">
            <w:pPr>
              <w:numPr>
                <w:ilvl w:val="0"/>
                <w:numId w:val="13"/>
              </w:numPr>
              <w:rPr>
                <w:rFonts w:ascii="Open Sans" w:eastAsia="Open Sans" w:hAnsi="Open Sans" w:cs="Open Sans"/>
                <w:color w:val="000000"/>
              </w:rPr>
            </w:pPr>
            <w:r>
              <w:rPr>
                <w:rFonts w:ascii="Open Sans" w:eastAsia="Open Sans" w:hAnsi="Open Sans" w:cs="Open Sans"/>
                <w:color w:val="000000"/>
              </w:rPr>
              <w:t>Pest control operator name</w:t>
            </w:r>
          </w:p>
          <w:p w14:paraId="15386DEA" w14:textId="77777777" w:rsidR="004D6D30" w:rsidRDefault="00000000">
            <w:pPr>
              <w:numPr>
                <w:ilvl w:val="0"/>
                <w:numId w:val="13"/>
              </w:numPr>
              <w:rPr>
                <w:rFonts w:ascii="Open Sans" w:eastAsia="Open Sans" w:hAnsi="Open Sans" w:cs="Open Sans"/>
                <w:color w:val="000000"/>
              </w:rPr>
            </w:pPr>
            <w:r>
              <w:rPr>
                <w:rFonts w:ascii="Open Sans" w:eastAsia="Open Sans" w:hAnsi="Open Sans" w:cs="Open Sans"/>
                <w:color w:val="000000"/>
              </w:rPr>
              <w:t>Date of check</w:t>
            </w:r>
          </w:p>
          <w:p w14:paraId="30DD632E" w14:textId="77777777" w:rsidR="004D6D30" w:rsidRDefault="00000000">
            <w:pPr>
              <w:numPr>
                <w:ilvl w:val="0"/>
                <w:numId w:val="13"/>
              </w:numPr>
              <w:rPr>
                <w:rFonts w:ascii="Open Sans" w:eastAsia="Open Sans" w:hAnsi="Open Sans" w:cs="Open Sans"/>
                <w:color w:val="000000"/>
              </w:rPr>
            </w:pPr>
            <w:r>
              <w:rPr>
                <w:rFonts w:ascii="Open Sans" w:eastAsia="Open Sans" w:hAnsi="Open Sans" w:cs="Open Sans"/>
                <w:color w:val="000000"/>
              </w:rPr>
              <w:t>Pesticide usage (type, amount of pesticide, application, lot codes, location, targeted pest, and time of treatment).</w:t>
            </w:r>
          </w:p>
          <w:p w14:paraId="3832A5E4" w14:textId="77777777" w:rsidR="004D6D30" w:rsidRDefault="00000000">
            <w:pPr>
              <w:numPr>
                <w:ilvl w:val="0"/>
                <w:numId w:val="13"/>
              </w:numPr>
              <w:spacing w:after="240"/>
              <w:rPr>
                <w:rFonts w:ascii="Open Sans" w:eastAsia="Open Sans" w:hAnsi="Open Sans" w:cs="Open Sans"/>
                <w:color w:val="000000"/>
              </w:rPr>
            </w:pPr>
            <w:r>
              <w:rPr>
                <w:rFonts w:ascii="Open Sans" w:eastAsia="Open Sans" w:hAnsi="Open Sans" w:cs="Open Sans"/>
                <w:color w:val="000000"/>
              </w:rPr>
              <w:t>Result of inspection and recommendations.</w:t>
            </w:r>
          </w:p>
        </w:tc>
      </w:tr>
    </w:tbl>
    <w:p w14:paraId="1364BE6F" w14:textId="77777777" w:rsidR="004D6D30" w:rsidRDefault="004D6D30"/>
    <w:p w14:paraId="1AEA74FA" w14:textId="77777777" w:rsidR="004D6D30" w:rsidRDefault="00000000">
      <w:r>
        <w:t>MONITORING</w:t>
      </w:r>
    </w:p>
    <w:p w14:paraId="2F966DB1" w14:textId="77777777" w:rsidR="004D6D30" w:rsidRDefault="00000000">
      <w:pPr>
        <w:numPr>
          <w:ilvl w:val="0"/>
          <w:numId w:val="2"/>
        </w:numPr>
      </w:pPr>
      <w:r>
        <w:t>The PCO provides written reports for each visit.</w:t>
      </w:r>
    </w:p>
    <w:p w14:paraId="38FAF518" w14:textId="77777777" w:rsidR="004D6D30" w:rsidRDefault="00000000">
      <w:pPr>
        <w:numPr>
          <w:ilvl w:val="0"/>
          <w:numId w:val="2"/>
        </w:numPr>
      </w:pPr>
      <w:r>
        <w:t>Exterior bait stations must always have bait and the maximum number of deceased rodents found outside must not exceed three at any given time.</w:t>
      </w:r>
    </w:p>
    <w:p w14:paraId="0E9972BD" w14:textId="77777777" w:rsidR="004D6D30" w:rsidRDefault="004D6D30"/>
    <w:p w14:paraId="2FD3680C" w14:textId="77777777" w:rsidR="004D6D30" w:rsidRDefault="00000000">
      <w:r>
        <w:t>CORRECTIVE ACTION</w:t>
      </w:r>
    </w:p>
    <w:p w14:paraId="5C4B4E5A" w14:textId="77777777" w:rsidR="004D6D30" w:rsidRDefault="00000000">
      <w:pPr>
        <w:numPr>
          <w:ilvl w:val="0"/>
          <w:numId w:val="5"/>
        </w:numPr>
      </w:pPr>
      <w:r>
        <w:t xml:space="preserve">The pest control technician will monitor program effectiveness and initiate appropriate corrective actions when negative trends or patterns are identified. </w:t>
      </w:r>
    </w:p>
    <w:p w14:paraId="5009C329" w14:textId="77777777" w:rsidR="004D6D30" w:rsidRDefault="00000000">
      <w:pPr>
        <w:numPr>
          <w:ilvl w:val="0"/>
          <w:numId w:val="5"/>
        </w:numPr>
      </w:pPr>
      <w:r>
        <w:t xml:space="preserve">Specific tasks include servicing interior rodent bait stations and MMTs, increasing monitoring if activity is detected, adding additional stations if necessary, and replacing broken or lost stations. </w:t>
      </w:r>
    </w:p>
    <w:p w14:paraId="2190EE63" w14:textId="77777777" w:rsidR="004D6D30" w:rsidRDefault="00000000">
      <w:pPr>
        <w:numPr>
          <w:ilvl w:val="0"/>
          <w:numId w:val="5"/>
        </w:numPr>
      </w:pPr>
      <w:r>
        <w:t>Deviations, their causes, and corrective actions will be recorded as a CASE in NetSuite and F-242-007 Maintenance Work Orders will be generated as needed.</w:t>
      </w:r>
    </w:p>
    <w:p w14:paraId="5016146B" w14:textId="77777777" w:rsidR="004D6D30" w:rsidRDefault="00000000">
      <w:pPr>
        <w:numPr>
          <w:ilvl w:val="0"/>
          <w:numId w:val="5"/>
        </w:numPr>
      </w:pPr>
      <w:r>
        <w:t>If rodent activity is present, an analysis will determine the next course of action, including calling an exterminator to remove pests, identify entry points, and prevent future occurrences. Contaminated items will be disposed of, and deviations must be documented in the CASE created in NetSuite.</w:t>
      </w:r>
    </w:p>
    <w:p w14:paraId="7A1A3F82" w14:textId="77777777" w:rsidR="004D6D30" w:rsidRDefault="004D6D30"/>
    <w:p w14:paraId="5C035AFB" w14:textId="77777777" w:rsidR="004D6D30" w:rsidRDefault="00000000">
      <w:r>
        <w:t>VERIFICATION AND RECORD KEEPING</w:t>
      </w:r>
    </w:p>
    <w:p w14:paraId="07C639A9" w14:textId="77777777" w:rsidR="004D6D30" w:rsidRDefault="00000000">
      <w:pPr>
        <w:numPr>
          <w:ilvl w:val="0"/>
          <w:numId w:val="9"/>
        </w:numPr>
      </w:pPr>
      <w:r>
        <w:t>The SQF Practitioner maintains a binder on premises that include the following:</w:t>
      </w:r>
    </w:p>
    <w:p w14:paraId="5A9EC024" w14:textId="77777777" w:rsidR="004D6D30" w:rsidRDefault="00000000">
      <w:pPr>
        <w:numPr>
          <w:ilvl w:val="0"/>
          <w:numId w:val="14"/>
        </w:numPr>
      </w:pPr>
      <w:r>
        <w:t>All pertinent information and monitoring documentation (weekly and monthly reports, trap location map, number, and type of discovery).</w:t>
      </w:r>
    </w:p>
    <w:p w14:paraId="173E0451" w14:textId="77777777" w:rsidR="004D6D30" w:rsidRDefault="00000000">
      <w:pPr>
        <w:numPr>
          <w:ilvl w:val="0"/>
          <w:numId w:val="14"/>
        </w:numPr>
      </w:pPr>
      <w:r>
        <w:t>An activity log for all devices.</w:t>
      </w:r>
    </w:p>
    <w:p w14:paraId="413845BB" w14:textId="77777777" w:rsidR="004D6D30" w:rsidRDefault="00000000">
      <w:pPr>
        <w:numPr>
          <w:ilvl w:val="0"/>
          <w:numId w:val="14"/>
        </w:numPr>
      </w:pPr>
      <w:r>
        <w:t>A quarterly summary of activity to identify potential trends.</w:t>
      </w:r>
    </w:p>
    <w:p w14:paraId="26D7FA84" w14:textId="77777777" w:rsidR="004D6D30" w:rsidRDefault="00000000">
      <w:pPr>
        <w:numPr>
          <w:ilvl w:val="0"/>
          <w:numId w:val="14"/>
        </w:numPr>
      </w:pPr>
      <w:r>
        <w:t>A current, accurate device map with numbered locations and a legend. The map is signed off each year to ensure it is current.</w:t>
      </w:r>
    </w:p>
    <w:p w14:paraId="46B25CCA" w14:textId="77777777" w:rsidR="004D6D30" w:rsidRDefault="00000000">
      <w:pPr>
        <w:numPr>
          <w:ilvl w:val="0"/>
          <w:numId w:val="14"/>
        </w:numPr>
      </w:pPr>
      <w:r>
        <w:t>All chemical label samples and MSDS sheets.</w:t>
      </w:r>
    </w:p>
    <w:p w14:paraId="439E8C1F" w14:textId="77777777" w:rsidR="004D6D30" w:rsidRDefault="00000000">
      <w:pPr>
        <w:numPr>
          <w:ilvl w:val="0"/>
          <w:numId w:val="9"/>
        </w:numPr>
        <w:rPr>
          <w:sz w:val="20"/>
          <w:szCs w:val="20"/>
        </w:rPr>
      </w:pPr>
      <w:r>
        <w:t>On a monthly basis, and within 30 days of the last inspection, the SQF Practitioner reviews the report from the PCO.</w:t>
      </w:r>
    </w:p>
    <w:p w14:paraId="347259D4" w14:textId="77777777" w:rsidR="004D6D30" w:rsidRDefault="004D6D30"/>
    <w:p w14:paraId="21ECE851" w14:textId="77777777" w:rsidR="004D6D30" w:rsidRDefault="00000000">
      <w:r>
        <w:t>RECORDS</w:t>
      </w:r>
    </w:p>
    <w:p w14:paraId="18993E26" w14:textId="77777777" w:rsidR="004D6D30" w:rsidRDefault="00000000">
      <w:pPr>
        <w:rPr>
          <w:highlight w:val="white"/>
        </w:rPr>
      </w:pPr>
      <w:r>
        <w:rPr>
          <w:highlight w:val="white"/>
        </w:rPr>
        <w:t>F-242-007 Maintenance Work Order</w:t>
      </w:r>
    </w:p>
    <w:p w14:paraId="63E9D7A6" w14:textId="77777777" w:rsidR="004D6D30" w:rsidRDefault="004D6D30">
      <w:pPr>
        <w:rPr>
          <w:highlight w:val="white"/>
        </w:rPr>
      </w:pPr>
    </w:p>
    <w:p w14:paraId="1D02F2AB" w14:textId="15281448" w:rsidR="004D6D30" w:rsidRDefault="00000000">
      <w:pPr>
        <w:pBdr>
          <w:top w:val="nil"/>
          <w:left w:val="nil"/>
          <w:bottom w:val="nil"/>
          <w:right w:val="nil"/>
          <w:between w:val="nil"/>
        </w:pBdr>
        <w:tabs>
          <w:tab w:val="center" w:pos="4680"/>
          <w:tab w:val="right" w:pos="9360"/>
        </w:tabs>
      </w:pPr>
      <w:r>
        <w:rPr>
          <w:color w:val="000000"/>
        </w:rPr>
        <w:t>DOCUMENT APPROVAL</w:t>
      </w:r>
    </w:p>
    <w:tbl>
      <w:tblPr>
        <w:tblStyle w:val="aff3"/>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1110"/>
        <w:gridCol w:w="1665"/>
        <w:gridCol w:w="2805"/>
      </w:tblGrid>
      <w:tr w:rsidR="004D6D30" w14:paraId="1AB2BD37" w14:textId="77777777">
        <w:tc>
          <w:tcPr>
            <w:tcW w:w="4800" w:type="dxa"/>
            <w:gridSpan w:val="2"/>
            <w:shd w:val="clear" w:color="auto" w:fill="FFFFFF"/>
          </w:tcPr>
          <w:p w14:paraId="15244B29" w14:textId="77777777" w:rsidR="004D6D30" w:rsidRDefault="00000000">
            <w:pPr>
              <w:rPr>
                <w:rFonts w:ascii="Open Sans" w:eastAsia="Open Sans" w:hAnsi="Open Sans" w:cs="Open Sans"/>
                <w:b/>
                <w:color w:val="000000"/>
              </w:rPr>
            </w:pPr>
            <w:bookmarkStart w:id="2" w:name="_heading=h.tyjcwt" w:colFirst="0" w:colLast="0"/>
            <w:bookmarkEnd w:id="2"/>
            <w:r>
              <w:rPr>
                <w:rFonts w:ascii="Open Sans" w:eastAsia="Open Sans" w:hAnsi="Open Sans" w:cs="Open Sans"/>
                <w:b/>
                <w:color w:val="000000"/>
              </w:rPr>
              <w:t>Food Safety Code: Food Manufacturing, Edition 9. FSC 19: Food Ingredient Manufacturing &amp; FSC 25: Repackaging of Products Not Manufactured On Site</w:t>
            </w:r>
          </w:p>
        </w:tc>
        <w:tc>
          <w:tcPr>
            <w:tcW w:w="4470" w:type="dxa"/>
            <w:gridSpan w:val="2"/>
            <w:shd w:val="clear" w:color="auto" w:fill="FFFFFF"/>
            <w:vAlign w:val="center"/>
          </w:tcPr>
          <w:p w14:paraId="2C6430D9" w14:textId="2E7BBAF0" w:rsidR="004D6D30" w:rsidRDefault="00000000">
            <w:pPr>
              <w:jc w:val="center"/>
              <w:rPr>
                <w:rFonts w:ascii="Open Sans" w:eastAsia="Open Sans" w:hAnsi="Open Sans" w:cs="Open Sans"/>
                <w:b/>
                <w:color w:val="000000"/>
              </w:rPr>
            </w:pPr>
            <w:r>
              <w:rPr>
                <w:rFonts w:ascii="Open Sans" w:eastAsia="Open Sans" w:hAnsi="Open Sans" w:cs="Open Sans"/>
                <w:b/>
                <w:color w:val="000000"/>
              </w:rPr>
              <w:t>11.1.5 Pest Control Program</w:t>
            </w:r>
          </w:p>
        </w:tc>
      </w:tr>
      <w:tr w:rsidR="004D6D30" w14:paraId="220BDF47" w14:textId="77777777">
        <w:tc>
          <w:tcPr>
            <w:tcW w:w="3690" w:type="dxa"/>
            <w:shd w:val="clear" w:color="auto" w:fill="FFFFFF"/>
          </w:tcPr>
          <w:p w14:paraId="5611AC4A" w14:textId="77777777" w:rsidR="004D6D30" w:rsidRDefault="00000000">
            <w:pPr>
              <w:rPr>
                <w:rFonts w:ascii="Open Sans" w:eastAsia="Open Sans" w:hAnsi="Open Sans" w:cs="Open Sans"/>
                <w:b/>
                <w:color w:val="000000"/>
              </w:rPr>
            </w:pPr>
            <w:r>
              <w:rPr>
                <w:rFonts w:ascii="Open Sans" w:eastAsia="Open Sans" w:hAnsi="Open Sans" w:cs="Open Sans"/>
                <w:b/>
                <w:color w:val="000000"/>
              </w:rPr>
              <w:t>Prepared by</w:t>
            </w:r>
          </w:p>
          <w:p w14:paraId="7F0B6D65" w14:textId="77777777" w:rsidR="004D6D30" w:rsidRDefault="00000000">
            <w:pPr>
              <w:rPr>
                <w:rFonts w:ascii="Open Sans" w:eastAsia="Open Sans" w:hAnsi="Open Sans" w:cs="Open Sans"/>
                <w:color w:val="000000"/>
              </w:rPr>
            </w:pPr>
            <w:r>
              <w:rPr>
                <w:rFonts w:ascii="Open Sans" w:eastAsia="Open Sans" w:hAnsi="Open Sans" w:cs="Open Sans"/>
                <w:color w:val="000000"/>
              </w:rPr>
              <w:t>Bill Wiedmann</w:t>
            </w:r>
          </w:p>
          <w:p w14:paraId="7470A5B6" w14:textId="77777777" w:rsidR="004D6D30" w:rsidRDefault="00000000">
            <w:pPr>
              <w:rPr>
                <w:rFonts w:ascii="Open Sans" w:eastAsia="Open Sans" w:hAnsi="Open Sans" w:cs="Open Sans"/>
                <w:b/>
                <w:color w:val="000000"/>
              </w:rPr>
            </w:pPr>
            <w:r>
              <w:rPr>
                <w:rFonts w:ascii="Open Sans" w:eastAsia="Open Sans" w:hAnsi="Open Sans" w:cs="Open Sans"/>
                <w:b/>
                <w:color w:val="000000"/>
              </w:rPr>
              <w:t>SQF Practitioner</w:t>
            </w:r>
          </w:p>
        </w:tc>
        <w:tc>
          <w:tcPr>
            <w:tcW w:w="2775" w:type="dxa"/>
            <w:gridSpan w:val="2"/>
            <w:shd w:val="clear" w:color="auto" w:fill="FFFFFF"/>
          </w:tcPr>
          <w:p w14:paraId="248394FC" w14:textId="7D8E321E" w:rsidR="004D6D30" w:rsidRDefault="00000000" w:rsidP="004F6955">
            <w:pPr>
              <w:rPr>
                <w:rFonts w:ascii="Open Sans" w:eastAsia="Open Sans" w:hAnsi="Open Sans" w:cs="Open Sans"/>
                <w:b/>
                <w:color w:val="000000"/>
              </w:rPr>
            </w:pPr>
            <w:r>
              <w:rPr>
                <w:rFonts w:ascii="Open Sans" w:eastAsia="Open Sans" w:hAnsi="Open Sans" w:cs="Open Sans"/>
                <w:b/>
                <w:color w:val="000000"/>
              </w:rPr>
              <w:t>Signature</w:t>
            </w:r>
            <w:r w:rsidR="004F6955">
              <w:rPr>
                <w:b/>
                <w:noProof/>
                <w:color w:val="000000"/>
              </w:rPr>
              <w:drawing>
                <wp:anchor distT="0" distB="0" distL="114300" distR="114300" simplePos="0" relativeHeight="251662336" behindDoc="0" locked="0" layoutInCell="1" allowOverlap="1" wp14:anchorId="169C81EA" wp14:editId="47DCD2C2">
                  <wp:simplePos x="0" y="0"/>
                  <wp:positionH relativeFrom="column">
                    <wp:posOffset>-2540</wp:posOffset>
                  </wp:positionH>
                  <wp:positionV relativeFrom="paragraph">
                    <wp:posOffset>177800</wp:posOffset>
                  </wp:positionV>
                  <wp:extent cx="1104900" cy="366395"/>
                  <wp:effectExtent l="0" t="0" r="0" b="0"/>
                  <wp:wrapSquare wrapText="bothSides"/>
                  <wp:docPr id="1012995481"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18600" name="Picture 1" descr="A signature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04900" cy="366395"/>
                          </a:xfrm>
                          <a:prstGeom prst="rect">
                            <a:avLst/>
                          </a:prstGeom>
                        </pic:spPr>
                      </pic:pic>
                    </a:graphicData>
                  </a:graphic>
                  <wp14:sizeRelH relativeFrom="margin">
                    <wp14:pctWidth>0</wp14:pctWidth>
                  </wp14:sizeRelH>
                  <wp14:sizeRelV relativeFrom="margin">
                    <wp14:pctHeight>0</wp14:pctHeight>
                  </wp14:sizeRelV>
                </wp:anchor>
              </w:drawing>
            </w:r>
          </w:p>
        </w:tc>
        <w:tc>
          <w:tcPr>
            <w:tcW w:w="2805" w:type="dxa"/>
            <w:tcBorders>
              <w:bottom w:val="single" w:sz="8" w:space="0" w:color="000000"/>
              <w:right w:val="single" w:sz="8" w:space="0" w:color="000000"/>
            </w:tcBorders>
            <w:shd w:val="clear" w:color="auto" w:fill="FFFFFF"/>
            <w:tcMar>
              <w:top w:w="100" w:type="dxa"/>
              <w:left w:w="100" w:type="dxa"/>
              <w:bottom w:w="100" w:type="dxa"/>
              <w:right w:w="100" w:type="dxa"/>
            </w:tcMar>
          </w:tcPr>
          <w:p w14:paraId="66F75CD0" w14:textId="77777777" w:rsidR="004D6D30" w:rsidRDefault="00000000">
            <w:pPr>
              <w:rPr>
                <w:rFonts w:ascii="Open Sans" w:eastAsia="Open Sans" w:hAnsi="Open Sans" w:cs="Open Sans"/>
                <w:b/>
                <w:color w:val="000000"/>
              </w:rPr>
            </w:pPr>
            <w:r>
              <w:rPr>
                <w:rFonts w:ascii="Open Sans" w:eastAsia="Open Sans" w:hAnsi="Open Sans" w:cs="Open Sans"/>
                <w:b/>
                <w:color w:val="000000"/>
              </w:rPr>
              <w:t>Date of preparation of the new version</w:t>
            </w:r>
          </w:p>
          <w:p w14:paraId="3AB08C87" w14:textId="77777777" w:rsidR="004D6D30" w:rsidRDefault="00000000">
            <w:pPr>
              <w:tabs>
                <w:tab w:val="center" w:pos="4680"/>
                <w:tab w:val="right" w:pos="9360"/>
              </w:tabs>
              <w:spacing w:line="192" w:lineRule="auto"/>
              <w:jc w:val="left"/>
              <w:rPr>
                <w:rFonts w:ascii="Open Sans" w:eastAsia="Open Sans" w:hAnsi="Open Sans" w:cs="Open Sans"/>
                <w:color w:val="000000"/>
              </w:rPr>
            </w:pPr>
            <w:r>
              <w:rPr>
                <w:rFonts w:ascii="Open Sans" w:eastAsia="Open Sans" w:hAnsi="Open Sans" w:cs="Open Sans"/>
                <w:color w:val="000000"/>
              </w:rPr>
              <w:t>April 10, 2024</w:t>
            </w:r>
          </w:p>
        </w:tc>
      </w:tr>
      <w:tr w:rsidR="004D6D30" w14:paraId="5C1334A8" w14:textId="77777777">
        <w:trPr>
          <w:trHeight w:val="914"/>
        </w:trPr>
        <w:tc>
          <w:tcPr>
            <w:tcW w:w="3690" w:type="dxa"/>
            <w:shd w:val="clear" w:color="auto" w:fill="FFFFFF"/>
          </w:tcPr>
          <w:p w14:paraId="3C815E2A" w14:textId="77777777" w:rsidR="004D6D30" w:rsidRDefault="00000000">
            <w:pPr>
              <w:rPr>
                <w:rFonts w:ascii="Open Sans" w:eastAsia="Open Sans" w:hAnsi="Open Sans" w:cs="Open Sans"/>
                <w:b/>
                <w:color w:val="000000"/>
              </w:rPr>
            </w:pPr>
            <w:r>
              <w:rPr>
                <w:rFonts w:ascii="Open Sans" w:eastAsia="Open Sans" w:hAnsi="Open Sans" w:cs="Open Sans"/>
                <w:b/>
                <w:color w:val="000000"/>
              </w:rPr>
              <w:lastRenderedPageBreak/>
              <w:t>Approved by</w:t>
            </w:r>
          </w:p>
          <w:p w14:paraId="4A065403" w14:textId="77777777" w:rsidR="004D6D30" w:rsidRDefault="00000000">
            <w:pPr>
              <w:rPr>
                <w:rFonts w:ascii="Open Sans" w:eastAsia="Open Sans" w:hAnsi="Open Sans" w:cs="Open Sans"/>
                <w:color w:val="000000"/>
                <w:highlight w:val="white"/>
              </w:rPr>
            </w:pPr>
            <w:r>
              <w:rPr>
                <w:rFonts w:ascii="Open Sans" w:eastAsia="Open Sans" w:hAnsi="Open Sans" w:cs="Open Sans"/>
                <w:color w:val="000000"/>
                <w:highlight w:val="white"/>
              </w:rPr>
              <w:t>Marty Parisien</w:t>
            </w:r>
          </w:p>
          <w:p w14:paraId="6FD1E05D" w14:textId="77777777" w:rsidR="004D6D30" w:rsidRDefault="00000000">
            <w:pPr>
              <w:rPr>
                <w:rFonts w:ascii="Open Sans" w:eastAsia="Open Sans" w:hAnsi="Open Sans" w:cs="Open Sans"/>
                <w:b/>
                <w:color w:val="000000"/>
                <w:highlight w:val="white"/>
              </w:rPr>
            </w:pPr>
            <w:r>
              <w:rPr>
                <w:rFonts w:ascii="Open Sans" w:eastAsia="Open Sans" w:hAnsi="Open Sans" w:cs="Open Sans"/>
                <w:b/>
                <w:color w:val="000000"/>
                <w:highlight w:val="white"/>
              </w:rPr>
              <w:t>CEO</w:t>
            </w:r>
          </w:p>
          <w:p w14:paraId="6199317D" w14:textId="77777777" w:rsidR="004D6D30" w:rsidRDefault="004D6D30">
            <w:pPr>
              <w:rPr>
                <w:rFonts w:ascii="Open Sans" w:eastAsia="Open Sans" w:hAnsi="Open Sans" w:cs="Open Sans"/>
                <w:b/>
                <w:color w:val="000000"/>
                <w:highlight w:val="white"/>
              </w:rPr>
            </w:pPr>
          </w:p>
          <w:p w14:paraId="4D0C8338" w14:textId="77777777" w:rsidR="004D6D30" w:rsidRDefault="00000000">
            <w:pPr>
              <w:rPr>
                <w:rFonts w:ascii="Open Sans" w:eastAsia="Open Sans" w:hAnsi="Open Sans" w:cs="Open Sans"/>
                <w:color w:val="000000"/>
              </w:rPr>
            </w:pPr>
            <w:r>
              <w:rPr>
                <w:rFonts w:ascii="Open Sans" w:eastAsia="Open Sans" w:hAnsi="Open Sans" w:cs="Open Sans"/>
                <w:color w:val="000000"/>
              </w:rPr>
              <w:t>Bill Wiedmann</w:t>
            </w:r>
          </w:p>
          <w:p w14:paraId="7412CA04" w14:textId="77777777" w:rsidR="004D6D30" w:rsidRDefault="00000000">
            <w:pPr>
              <w:rPr>
                <w:rFonts w:ascii="Open Sans" w:eastAsia="Open Sans" w:hAnsi="Open Sans" w:cs="Open Sans"/>
                <w:b/>
                <w:color w:val="000000"/>
                <w:highlight w:val="white"/>
              </w:rPr>
            </w:pPr>
            <w:r>
              <w:rPr>
                <w:rFonts w:ascii="Open Sans" w:eastAsia="Open Sans" w:hAnsi="Open Sans" w:cs="Open Sans"/>
                <w:b/>
                <w:color w:val="000000"/>
              </w:rPr>
              <w:t>COO</w:t>
            </w:r>
          </w:p>
        </w:tc>
        <w:tc>
          <w:tcPr>
            <w:tcW w:w="2775" w:type="dxa"/>
            <w:gridSpan w:val="2"/>
            <w:shd w:val="clear" w:color="auto" w:fill="FFFFFF"/>
          </w:tcPr>
          <w:p w14:paraId="0FDCF105" w14:textId="77777777" w:rsidR="004D6D30" w:rsidRDefault="00000000">
            <w:pPr>
              <w:rPr>
                <w:rFonts w:ascii="Open Sans" w:eastAsia="Open Sans" w:hAnsi="Open Sans" w:cs="Open Sans"/>
                <w:b/>
                <w:color w:val="000000"/>
              </w:rPr>
            </w:pPr>
            <w:r>
              <w:rPr>
                <w:rFonts w:ascii="Open Sans" w:eastAsia="Open Sans" w:hAnsi="Open Sans" w:cs="Open Sans"/>
                <w:b/>
                <w:color w:val="000000"/>
              </w:rPr>
              <w:t>Signature</w:t>
            </w:r>
          </w:p>
          <w:p w14:paraId="2A170025" w14:textId="2D59F189" w:rsidR="004D6D30" w:rsidRDefault="004F6955">
            <w:pPr>
              <w:rPr>
                <w:rFonts w:ascii="Open Sans" w:eastAsia="Open Sans" w:hAnsi="Open Sans" w:cs="Open Sans"/>
                <w:b/>
                <w:color w:val="000000"/>
              </w:rPr>
            </w:pPr>
            <w:r>
              <w:rPr>
                <w:b/>
                <w:noProof/>
                <w:color w:val="000000"/>
              </w:rPr>
              <w:drawing>
                <wp:anchor distT="0" distB="0" distL="114300" distR="114300" simplePos="0" relativeHeight="251659264" behindDoc="1" locked="0" layoutInCell="1" allowOverlap="1" wp14:anchorId="3217357A" wp14:editId="59CC6912">
                  <wp:simplePos x="0" y="0"/>
                  <wp:positionH relativeFrom="column">
                    <wp:posOffset>-2540</wp:posOffset>
                  </wp:positionH>
                  <wp:positionV relativeFrom="paragraph">
                    <wp:posOffset>8255</wp:posOffset>
                  </wp:positionV>
                  <wp:extent cx="1196340" cy="825500"/>
                  <wp:effectExtent l="0" t="0" r="3810" b="0"/>
                  <wp:wrapTight wrapText="bothSides">
                    <wp:wrapPolygon edited="0">
                      <wp:start x="0" y="0"/>
                      <wp:lineTo x="0" y="20935"/>
                      <wp:lineTo x="21325" y="20935"/>
                      <wp:lineTo x="21325" y="0"/>
                      <wp:lineTo x="0" y="0"/>
                    </wp:wrapPolygon>
                  </wp:wrapTight>
                  <wp:docPr id="948856627" name="Picture 2"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56627" name="Picture 2" descr="A signature of a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6340" cy="825500"/>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rPr>
              <w:drawing>
                <wp:anchor distT="0" distB="0" distL="114300" distR="114300" simplePos="0" relativeHeight="251660288" behindDoc="0" locked="0" layoutInCell="1" allowOverlap="1" wp14:anchorId="126C743D" wp14:editId="16F8972D">
                  <wp:simplePos x="0" y="0"/>
                  <wp:positionH relativeFrom="column">
                    <wp:posOffset>-2540</wp:posOffset>
                  </wp:positionH>
                  <wp:positionV relativeFrom="paragraph">
                    <wp:posOffset>894715</wp:posOffset>
                  </wp:positionV>
                  <wp:extent cx="1104900" cy="366395"/>
                  <wp:effectExtent l="0" t="0" r="0" b="0"/>
                  <wp:wrapSquare wrapText="bothSides"/>
                  <wp:docPr id="849734755"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18600" name="Picture 1" descr="A signature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04900" cy="366395"/>
                          </a:xfrm>
                          <a:prstGeom prst="rect">
                            <a:avLst/>
                          </a:prstGeom>
                        </pic:spPr>
                      </pic:pic>
                    </a:graphicData>
                  </a:graphic>
                  <wp14:sizeRelH relativeFrom="margin">
                    <wp14:pctWidth>0</wp14:pctWidth>
                  </wp14:sizeRelH>
                  <wp14:sizeRelV relativeFrom="margin">
                    <wp14:pctHeight>0</wp14:pctHeight>
                  </wp14:sizeRelV>
                </wp:anchor>
              </w:drawing>
            </w:r>
          </w:p>
        </w:tc>
        <w:tc>
          <w:tcPr>
            <w:tcW w:w="2805" w:type="dxa"/>
            <w:tcBorders>
              <w:bottom w:val="single" w:sz="8" w:space="0" w:color="000000"/>
              <w:right w:val="single" w:sz="8" w:space="0" w:color="000000"/>
            </w:tcBorders>
            <w:shd w:val="clear" w:color="auto" w:fill="FFFFFF"/>
            <w:tcMar>
              <w:top w:w="100" w:type="dxa"/>
              <w:left w:w="100" w:type="dxa"/>
              <w:bottom w:w="100" w:type="dxa"/>
              <w:right w:w="100" w:type="dxa"/>
            </w:tcMar>
          </w:tcPr>
          <w:p w14:paraId="4F6D4F2D" w14:textId="77777777" w:rsidR="004D6D30" w:rsidRDefault="00000000">
            <w:pPr>
              <w:rPr>
                <w:rFonts w:ascii="Open Sans" w:eastAsia="Open Sans" w:hAnsi="Open Sans" w:cs="Open Sans"/>
                <w:b/>
                <w:color w:val="000000"/>
              </w:rPr>
            </w:pPr>
            <w:r>
              <w:rPr>
                <w:rFonts w:ascii="Open Sans" w:eastAsia="Open Sans" w:hAnsi="Open Sans" w:cs="Open Sans"/>
                <w:b/>
                <w:color w:val="000000"/>
              </w:rPr>
              <w:t>Date of approval of the new version</w:t>
            </w:r>
          </w:p>
          <w:p w14:paraId="2F8352FB" w14:textId="77777777" w:rsidR="004D6D30" w:rsidRDefault="00000000">
            <w:pPr>
              <w:tabs>
                <w:tab w:val="center" w:pos="4680"/>
                <w:tab w:val="right" w:pos="9360"/>
              </w:tabs>
              <w:spacing w:line="192" w:lineRule="auto"/>
              <w:jc w:val="left"/>
              <w:rPr>
                <w:rFonts w:ascii="Open Sans" w:eastAsia="Open Sans" w:hAnsi="Open Sans" w:cs="Open Sans"/>
                <w:color w:val="000000"/>
              </w:rPr>
            </w:pPr>
            <w:r>
              <w:rPr>
                <w:rFonts w:ascii="Open Sans" w:eastAsia="Open Sans" w:hAnsi="Open Sans" w:cs="Open Sans"/>
                <w:color w:val="000000"/>
              </w:rPr>
              <w:t>April 10, 2024</w:t>
            </w:r>
          </w:p>
        </w:tc>
      </w:tr>
    </w:tbl>
    <w:p w14:paraId="67D80A30" w14:textId="502D3561" w:rsidR="004D6D30" w:rsidRDefault="004D6D30">
      <w:pPr>
        <w:spacing w:line="240" w:lineRule="auto"/>
      </w:pPr>
    </w:p>
    <w:p w14:paraId="660BC8A0" w14:textId="77777777" w:rsidR="004D6D30" w:rsidRDefault="004D6D30">
      <w:pPr>
        <w:spacing w:line="240" w:lineRule="auto"/>
      </w:pPr>
    </w:p>
    <w:p w14:paraId="6D1C7F42" w14:textId="77777777" w:rsidR="004D6D30" w:rsidRDefault="00000000">
      <w:pPr>
        <w:spacing w:line="240" w:lineRule="auto"/>
      </w:pPr>
      <w:r>
        <w:t>DOCUMENT CHANGE HISTORY</w:t>
      </w:r>
    </w:p>
    <w:tbl>
      <w:tblPr>
        <w:tblStyle w:val="aff4"/>
        <w:tblW w:w="9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45"/>
        <w:gridCol w:w="1125"/>
        <w:gridCol w:w="1095"/>
        <w:gridCol w:w="1005"/>
        <w:gridCol w:w="4785"/>
      </w:tblGrid>
      <w:tr w:rsidR="004D6D30" w14:paraId="05F3652A" w14:textId="77777777">
        <w:trPr>
          <w:trHeight w:val="485"/>
        </w:trPr>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94AFEB5" w14:textId="77777777" w:rsidR="004D6D30" w:rsidRDefault="00000000">
            <w:pPr>
              <w:jc w:val="center"/>
              <w:rPr>
                <w:rFonts w:ascii="Open Sans" w:eastAsia="Open Sans" w:hAnsi="Open Sans" w:cs="Open Sans"/>
                <w:b/>
                <w:color w:val="000000"/>
              </w:rPr>
            </w:pPr>
            <w:bookmarkStart w:id="3" w:name="_heading=h.3dy6vkm" w:colFirst="0" w:colLast="0"/>
            <w:bookmarkEnd w:id="3"/>
            <w:r>
              <w:rPr>
                <w:rFonts w:ascii="Open Sans" w:eastAsia="Open Sans" w:hAnsi="Open Sans" w:cs="Open Sans"/>
                <w:b/>
                <w:color w:val="000000"/>
              </w:rPr>
              <w:t>Date of previous version</w:t>
            </w:r>
          </w:p>
        </w:tc>
        <w:tc>
          <w:tcPr>
            <w:tcW w:w="1125"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D1A7025" w14:textId="77777777" w:rsidR="004D6D30" w:rsidRDefault="00000000">
            <w:pPr>
              <w:jc w:val="center"/>
              <w:rPr>
                <w:rFonts w:ascii="Open Sans" w:eastAsia="Open Sans" w:hAnsi="Open Sans" w:cs="Open Sans"/>
                <w:color w:val="000000"/>
              </w:rPr>
            </w:pPr>
            <w:r>
              <w:rPr>
                <w:rFonts w:ascii="Open Sans" w:eastAsia="Open Sans" w:hAnsi="Open Sans" w:cs="Open Sans"/>
                <w:b/>
                <w:color w:val="000000"/>
              </w:rPr>
              <w:t>Previous</w:t>
            </w:r>
          </w:p>
          <w:p w14:paraId="0A4D282A" w14:textId="77777777" w:rsidR="004D6D30" w:rsidRDefault="00000000">
            <w:pPr>
              <w:jc w:val="center"/>
              <w:rPr>
                <w:rFonts w:ascii="Open Sans" w:eastAsia="Open Sans" w:hAnsi="Open Sans" w:cs="Open Sans"/>
                <w:b/>
                <w:color w:val="000000"/>
              </w:rPr>
            </w:pPr>
            <w:r>
              <w:rPr>
                <w:rFonts w:ascii="Open Sans" w:eastAsia="Open Sans" w:hAnsi="Open Sans" w:cs="Open Sans"/>
                <w:b/>
                <w:color w:val="000000"/>
              </w:rPr>
              <w:t>Version</w:t>
            </w:r>
          </w:p>
        </w:tc>
        <w:tc>
          <w:tcPr>
            <w:tcW w:w="1095"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D0A9C3D" w14:textId="77777777" w:rsidR="004D6D30" w:rsidRDefault="00000000">
            <w:pPr>
              <w:jc w:val="center"/>
              <w:rPr>
                <w:rFonts w:ascii="Open Sans" w:eastAsia="Open Sans" w:hAnsi="Open Sans" w:cs="Open Sans"/>
                <w:b/>
                <w:color w:val="000000"/>
              </w:rPr>
            </w:pPr>
            <w:r>
              <w:rPr>
                <w:rFonts w:ascii="Open Sans" w:eastAsia="Open Sans" w:hAnsi="Open Sans" w:cs="Open Sans"/>
                <w:b/>
                <w:color w:val="000000"/>
              </w:rPr>
              <w:t>Date of new version</w:t>
            </w:r>
          </w:p>
        </w:tc>
        <w:tc>
          <w:tcPr>
            <w:tcW w:w="1005"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B18A6DB" w14:textId="77777777" w:rsidR="004D6D30" w:rsidRDefault="00000000">
            <w:pPr>
              <w:jc w:val="center"/>
              <w:rPr>
                <w:rFonts w:ascii="Open Sans" w:eastAsia="Open Sans" w:hAnsi="Open Sans" w:cs="Open Sans"/>
                <w:b/>
                <w:color w:val="000000"/>
              </w:rPr>
            </w:pPr>
            <w:r>
              <w:rPr>
                <w:rFonts w:ascii="Open Sans" w:eastAsia="Open Sans" w:hAnsi="Open Sans" w:cs="Open Sans"/>
                <w:b/>
                <w:color w:val="000000"/>
              </w:rPr>
              <w:t>New</w:t>
            </w:r>
          </w:p>
          <w:p w14:paraId="6BC5D91A" w14:textId="77777777" w:rsidR="004D6D30" w:rsidRDefault="00000000">
            <w:pPr>
              <w:jc w:val="center"/>
              <w:rPr>
                <w:rFonts w:ascii="Open Sans" w:eastAsia="Open Sans" w:hAnsi="Open Sans" w:cs="Open Sans"/>
                <w:b/>
                <w:color w:val="000000"/>
              </w:rPr>
            </w:pPr>
            <w:r>
              <w:rPr>
                <w:rFonts w:ascii="Open Sans" w:eastAsia="Open Sans" w:hAnsi="Open Sans" w:cs="Open Sans"/>
                <w:b/>
                <w:color w:val="000000"/>
              </w:rPr>
              <w:t>Version</w:t>
            </w:r>
          </w:p>
        </w:tc>
        <w:tc>
          <w:tcPr>
            <w:tcW w:w="4785"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026A778" w14:textId="77777777" w:rsidR="004D6D30" w:rsidRDefault="00000000">
            <w:pPr>
              <w:jc w:val="center"/>
              <w:rPr>
                <w:rFonts w:ascii="Open Sans" w:eastAsia="Open Sans" w:hAnsi="Open Sans" w:cs="Open Sans"/>
                <w:b/>
                <w:color w:val="000000"/>
              </w:rPr>
            </w:pPr>
            <w:r>
              <w:rPr>
                <w:rFonts w:ascii="Open Sans" w:eastAsia="Open Sans" w:hAnsi="Open Sans" w:cs="Open Sans"/>
                <w:b/>
                <w:color w:val="000000"/>
              </w:rPr>
              <w:t>Reason for Change</w:t>
            </w:r>
          </w:p>
        </w:tc>
      </w:tr>
      <w:tr w:rsidR="004D6D30" w14:paraId="3FC21781" w14:textId="77777777">
        <w:trPr>
          <w:trHeight w:val="480"/>
        </w:trPr>
        <w:tc>
          <w:tcPr>
            <w:tcW w:w="1245"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657CA312" w14:textId="77777777" w:rsidR="004D6D30" w:rsidRDefault="004D6D30">
            <w:pPr>
              <w:jc w:val="center"/>
              <w:rPr>
                <w:rFonts w:ascii="Open Sans" w:eastAsia="Open Sans" w:hAnsi="Open Sans" w:cs="Open Sans"/>
                <w:color w:val="000000"/>
              </w:rPr>
            </w:pPr>
          </w:p>
          <w:p w14:paraId="7988C6D2" w14:textId="77777777" w:rsidR="004D6D30" w:rsidRDefault="00000000">
            <w:pPr>
              <w:jc w:val="center"/>
              <w:rPr>
                <w:rFonts w:ascii="Open Sans" w:eastAsia="Open Sans" w:hAnsi="Open Sans" w:cs="Open Sans"/>
                <w:color w:val="000000"/>
              </w:rPr>
            </w:pPr>
            <w:r>
              <w:rPr>
                <w:rFonts w:ascii="Open Sans" w:eastAsia="Open Sans" w:hAnsi="Open Sans" w:cs="Open Sans"/>
                <w:color w:val="000000"/>
              </w:rPr>
              <w:t>November 28, 2022</w:t>
            </w:r>
          </w:p>
        </w:tc>
        <w:tc>
          <w:tcPr>
            <w:tcW w:w="112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0F406BF7" w14:textId="77777777" w:rsidR="004D6D30" w:rsidRDefault="00000000">
            <w:pPr>
              <w:jc w:val="center"/>
              <w:rPr>
                <w:rFonts w:ascii="Open Sans" w:eastAsia="Open Sans" w:hAnsi="Open Sans" w:cs="Open Sans"/>
                <w:color w:val="000000"/>
              </w:rPr>
            </w:pPr>
            <w:r>
              <w:rPr>
                <w:rFonts w:ascii="Open Sans" w:eastAsia="Open Sans" w:hAnsi="Open Sans" w:cs="Open Sans"/>
                <w:color w:val="000000"/>
              </w:rPr>
              <w:t>A</w:t>
            </w:r>
          </w:p>
        </w:tc>
        <w:tc>
          <w:tcPr>
            <w:tcW w:w="109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357A9801" w14:textId="77777777" w:rsidR="004D6D30" w:rsidRDefault="00000000">
            <w:pPr>
              <w:jc w:val="center"/>
              <w:rPr>
                <w:rFonts w:ascii="Open Sans" w:eastAsia="Open Sans" w:hAnsi="Open Sans" w:cs="Open Sans"/>
                <w:color w:val="000000"/>
              </w:rPr>
            </w:pPr>
            <w:r>
              <w:rPr>
                <w:rFonts w:ascii="Open Sans" w:eastAsia="Open Sans" w:hAnsi="Open Sans" w:cs="Open Sans"/>
                <w:color w:val="000000"/>
              </w:rPr>
              <w:t>April 10, 2024</w:t>
            </w:r>
          </w:p>
        </w:tc>
        <w:tc>
          <w:tcPr>
            <w:tcW w:w="100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3B263DD3" w14:textId="77777777" w:rsidR="004D6D30" w:rsidRDefault="00000000">
            <w:pPr>
              <w:jc w:val="center"/>
              <w:rPr>
                <w:rFonts w:ascii="Open Sans" w:eastAsia="Open Sans" w:hAnsi="Open Sans" w:cs="Open Sans"/>
                <w:color w:val="000000"/>
              </w:rPr>
            </w:pPr>
            <w:r>
              <w:rPr>
                <w:rFonts w:ascii="Open Sans" w:eastAsia="Open Sans" w:hAnsi="Open Sans" w:cs="Open Sans"/>
                <w:color w:val="000000"/>
              </w:rPr>
              <w:t>B</w:t>
            </w:r>
          </w:p>
        </w:tc>
        <w:tc>
          <w:tcPr>
            <w:tcW w:w="478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451E8ADD" w14:textId="77777777" w:rsidR="004D6D30" w:rsidRDefault="00000000">
            <w:pPr>
              <w:rPr>
                <w:rFonts w:ascii="Open Sans" w:eastAsia="Open Sans" w:hAnsi="Open Sans" w:cs="Open Sans"/>
                <w:color w:val="000000"/>
              </w:rPr>
            </w:pPr>
            <w:r>
              <w:rPr>
                <w:rFonts w:ascii="Open Sans" w:eastAsia="Open Sans" w:hAnsi="Open Sans" w:cs="Open Sans"/>
                <w:color w:val="000000"/>
              </w:rPr>
              <w:t>The document P-242-005 Pest Control Instructions and Log was updated adding the monitoring program involving internal activities and external contractor support was added. Additionally, a table describing all the requirements that the person in charge of executing the pest control monitoring must meet was included.</w:t>
            </w:r>
          </w:p>
        </w:tc>
      </w:tr>
      <w:tr w:rsidR="004D6D30" w14:paraId="67C78DDF" w14:textId="77777777">
        <w:trPr>
          <w:trHeight w:val="480"/>
        </w:trPr>
        <w:tc>
          <w:tcPr>
            <w:tcW w:w="1245"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140C73D4" w14:textId="77777777" w:rsidR="004D6D30" w:rsidRDefault="004D6D30">
            <w:pPr>
              <w:jc w:val="center"/>
              <w:rPr>
                <w:rFonts w:ascii="Open Sans" w:eastAsia="Open Sans" w:hAnsi="Open Sans" w:cs="Open Sans"/>
              </w:rPr>
            </w:pPr>
          </w:p>
          <w:p w14:paraId="3CC435D3" w14:textId="77777777" w:rsidR="004D6D30" w:rsidRDefault="004D6D30">
            <w:pPr>
              <w:jc w:val="center"/>
              <w:rPr>
                <w:rFonts w:ascii="Open Sans" w:eastAsia="Open Sans" w:hAnsi="Open Sans" w:cs="Open Sans"/>
              </w:rPr>
            </w:pPr>
          </w:p>
        </w:tc>
        <w:tc>
          <w:tcPr>
            <w:tcW w:w="112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4E51C721" w14:textId="77777777" w:rsidR="004D6D30" w:rsidRDefault="004D6D30">
            <w:pPr>
              <w:jc w:val="center"/>
              <w:rPr>
                <w:rFonts w:ascii="Open Sans" w:eastAsia="Open Sans" w:hAnsi="Open Sans" w:cs="Open Sans"/>
              </w:rPr>
            </w:pPr>
          </w:p>
        </w:tc>
        <w:tc>
          <w:tcPr>
            <w:tcW w:w="109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325110E9" w14:textId="77777777" w:rsidR="004D6D30" w:rsidRDefault="004D6D30">
            <w:pPr>
              <w:jc w:val="center"/>
              <w:rPr>
                <w:rFonts w:ascii="Open Sans" w:eastAsia="Open Sans" w:hAnsi="Open Sans" w:cs="Open Sans"/>
              </w:rPr>
            </w:pPr>
          </w:p>
        </w:tc>
        <w:tc>
          <w:tcPr>
            <w:tcW w:w="100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6B027EE7" w14:textId="77777777" w:rsidR="004D6D30" w:rsidRDefault="004D6D30">
            <w:pPr>
              <w:jc w:val="center"/>
              <w:rPr>
                <w:rFonts w:ascii="Open Sans" w:eastAsia="Open Sans" w:hAnsi="Open Sans" w:cs="Open Sans"/>
              </w:rPr>
            </w:pPr>
          </w:p>
        </w:tc>
        <w:tc>
          <w:tcPr>
            <w:tcW w:w="478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59CB4FF7" w14:textId="77777777" w:rsidR="004D6D30" w:rsidRDefault="004D6D30">
            <w:pPr>
              <w:rPr>
                <w:rFonts w:ascii="Open Sans" w:eastAsia="Open Sans" w:hAnsi="Open Sans" w:cs="Open Sans"/>
              </w:rPr>
            </w:pPr>
          </w:p>
        </w:tc>
      </w:tr>
    </w:tbl>
    <w:p w14:paraId="6D9A875D" w14:textId="77777777" w:rsidR="004D6D30" w:rsidRDefault="004D6D30">
      <w:bookmarkStart w:id="4" w:name="_heading=h.30j0zll" w:colFirst="0" w:colLast="0"/>
      <w:bookmarkEnd w:id="4"/>
    </w:p>
    <w:sectPr w:rsidR="004D6D30">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6C93B" w14:textId="77777777" w:rsidR="00257587" w:rsidRDefault="00257587">
      <w:pPr>
        <w:spacing w:line="240" w:lineRule="auto"/>
      </w:pPr>
      <w:r>
        <w:separator/>
      </w:r>
    </w:p>
  </w:endnote>
  <w:endnote w:type="continuationSeparator" w:id="0">
    <w:p w14:paraId="313F1A1C" w14:textId="77777777" w:rsidR="00257587" w:rsidRDefault="002575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1" w:fontKey="{03421776-1599-424E-917F-3D25386E7FF2}"/>
  </w:font>
  <w:font w:name="Noto Sans Symbols">
    <w:charset w:val="00"/>
    <w:family w:val="auto"/>
    <w:pitch w:val="default"/>
    <w:embedRegular r:id="rId2" w:fontKey="{EF83BC61-6EE0-488D-B241-42C3141192BC}"/>
  </w:font>
  <w:font w:name="Open Sans">
    <w:charset w:val="00"/>
    <w:family w:val="swiss"/>
    <w:pitch w:val="variable"/>
    <w:sig w:usb0="E00002EF" w:usb1="4000205B" w:usb2="00000028" w:usb3="00000000" w:csb0="0000019F" w:csb1="00000000"/>
    <w:embedRegular r:id="rId3" w:fontKey="{41495A1E-5D4D-4EBA-A822-73569933C3CC}"/>
    <w:embedBold r:id="rId4" w:fontKey="{B23390BC-1550-49B3-9762-BC413BBED290}"/>
    <w:embedItalic r:id="rId5" w:fontKey="{912699C7-F081-4FD1-ACC4-A33A264B2B08}"/>
  </w:font>
  <w:font w:name="Butler">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6" w:fontKey="{6DB6AF09-D591-46EA-9153-184287D54BA0}"/>
    <w:embedItalic r:id="rId7" w:fontKey="{9D5045DF-314C-4FC7-8969-725B9684ADD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0F043263-0C0D-407A-81BC-3494C57789AD}"/>
  </w:font>
  <w:font w:name="Cambria">
    <w:panose1 w:val="02040503050406030204"/>
    <w:charset w:val="00"/>
    <w:family w:val="roman"/>
    <w:pitch w:val="variable"/>
    <w:sig w:usb0="E00006FF" w:usb1="420024FF" w:usb2="02000000" w:usb3="00000000" w:csb0="0000019F" w:csb1="00000000"/>
    <w:embedRegular r:id="rId9" w:fontKey="{CA30BA52-3CF8-429E-856D-36857DA4DF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6D6F5" w14:textId="77777777" w:rsidR="004D6D30" w:rsidRDefault="00000000">
    <w:pPr>
      <w:tabs>
        <w:tab w:val="center" w:pos="4680"/>
        <w:tab w:val="right" w:pos="9360"/>
      </w:tabs>
      <w:spacing w:line="192" w:lineRule="auto"/>
      <w:rPr>
        <w:sz w:val="20"/>
        <w:szCs w:val="20"/>
      </w:rPr>
    </w:pPr>
    <w:r>
      <w:rPr>
        <w:sz w:val="20"/>
        <w:szCs w:val="20"/>
      </w:rPr>
      <w:t>Revised: April 10, 2024 – Version B</w:t>
    </w:r>
    <w:r>
      <w:rPr>
        <w:sz w:val="20"/>
        <w:szCs w:val="20"/>
      </w:rPr>
      <w:tab/>
      <w:t xml:space="preserve">Page | </w:t>
    </w:r>
    <w:r>
      <w:rPr>
        <w:b/>
        <w:sz w:val="20"/>
        <w:szCs w:val="20"/>
      </w:rPr>
      <w:fldChar w:fldCharType="begin"/>
    </w:r>
    <w:r>
      <w:rPr>
        <w:b/>
        <w:sz w:val="20"/>
        <w:szCs w:val="20"/>
      </w:rPr>
      <w:instrText>PAGE</w:instrText>
    </w:r>
    <w:r>
      <w:rPr>
        <w:b/>
        <w:sz w:val="20"/>
        <w:szCs w:val="20"/>
      </w:rPr>
      <w:fldChar w:fldCharType="separate"/>
    </w:r>
    <w:r w:rsidR="004F6955">
      <w:rPr>
        <w:b/>
        <w:noProof/>
        <w:sz w:val="20"/>
        <w:szCs w:val="20"/>
      </w:rPr>
      <w:t>1</w:t>
    </w:r>
    <w:r>
      <w:rPr>
        <w:b/>
        <w:sz w:val="20"/>
        <w:szCs w:val="20"/>
      </w:rPr>
      <w:fldChar w:fldCharType="end"/>
    </w:r>
    <w:r>
      <w:tab/>
    </w:r>
    <w:r>
      <w:rPr>
        <w:sz w:val="20"/>
        <w:szCs w:val="20"/>
      </w:rPr>
      <w:t>Approved by CEO and COO</w:t>
    </w:r>
  </w:p>
  <w:p w14:paraId="5AD14999" w14:textId="77777777" w:rsidR="004D6D30" w:rsidRDefault="00000000">
    <w:pPr>
      <w:tabs>
        <w:tab w:val="center" w:pos="4680"/>
        <w:tab w:val="right" w:pos="9360"/>
      </w:tabs>
      <w:rPr>
        <w:sz w:val="20"/>
        <w:szCs w:val="20"/>
      </w:rPr>
    </w:pPr>
    <w:r>
      <w:rPr>
        <w:sz w:val="20"/>
        <w:szCs w:val="20"/>
      </w:rPr>
      <w:t>Previous: November 28, 2022 – Version 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5CBB6" w14:textId="77777777" w:rsidR="00257587" w:rsidRDefault="00257587">
      <w:pPr>
        <w:spacing w:line="240" w:lineRule="auto"/>
      </w:pPr>
      <w:r>
        <w:separator/>
      </w:r>
    </w:p>
  </w:footnote>
  <w:footnote w:type="continuationSeparator" w:id="0">
    <w:p w14:paraId="02602016" w14:textId="77777777" w:rsidR="00257587" w:rsidRDefault="002575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CE4FB" w14:textId="77777777" w:rsidR="004D6D30" w:rsidRDefault="00000000">
    <w:pPr>
      <w:tabs>
        <w:tab w:val="center" w:pos="4680"/>
        <w:tab w:val="right" w:pos="9360"/>
      </w:tabs>
      <w:spacing w:line="240" w:lineRule="auto"/>
      <w:jc w:val="right"/>
      <w:rPr>
        <w:sz w:val="20"/>
        <w:szCs w:val="20"/>
      </w:rPr>
    </w:pPr>
    <w:r>
      <w:rPr>
        <w:b/>
        <w:sz w:val="20"/>
        <w:szCs w:val="20"/>
      </w:rPr>
      <w:t xml:space="preserve">    P-1115-B Pest Control Program</w:t>
    </w:r>
    <w:r>
      <w:rPr>
        <w:b/>
      </w:rPr>
      <w:tab/>
      <w:t xml:space="preserve">                 </w:t>
    </w:r>
    <w:r>
      <w:rPr>
        <w:sz w:val="20"/>
        <w:szCs w:val="20"/>
      </w:rPr>
      <w:t>Singing Dog Vanilla</w:t>
    </w:r>
    <w:r>
      <w:rPr>
        <w:noProof/>
      </w:rPr>
      <w:drawing>
        <wp:anchor distT="0" distB="0" distL="0" distR="0" simplePos="0" relativeHeight="251658240" behindDoc="0" locked="0" layoutInCell="1" hidden="0" allowOverlap="1" wp14:anchorId="570697A0" wp14:editId="32F3B137">
          <wp:simplePos x="0" y="0"/>
          <wp:positionH relativeFrom="column">
            <wp:posOffset>0</wp:posOffset>
          </wp:positionH>
          <wp:positionV relativeFrom="paragraph">
            <wp:posOffset>-171442</wp:posOffset>
          </wp:positionV>
          <wp:extent cx="871538" cy="711459"/>
          <wp:effectExtent l="0" t="0" r="0" b="0"/>
          <wp:wrapNone/>
          <wp:docPr id="17" name="image1.jpg" descr="SDVLogo2010border.jpg"/>
          <wp:cNvGraphicFramePr/>
          <a:graphic xmlns:a="http://schemas.openxmlformats.org/drawingml/2006/main">
            <a:graphicData uri="http://schemas.openxmlformats.org/drawingml/2006/picture">
              <pic:pic xmlns:pic="http://schemas.openxmlformats.org/drawingml/2006/picture">
                <pic:nvPicPr>
                  <pic:cNvPr id="0" name="image1.jpg" descr="SDVLogo2010border.jpg"/>
                  <pic:cNvPicPr preferRelativeResize="0"/>
                </pic:nvPicPr>
                <pic:blipFill>
                  <a:blip r:embed="rId1"/>
                  <a:srcRect/>
                  <a:stretch>
                    <a:fillRect/>
                  </a:stretch>
                </pic:blipFill>
                <pic:spPr>
                  <a:xfrm>
                    <a:off x="0" y="0"/>
                    <a:ext cx="871538" cy="711459"/>
                  </a:xfrm>
                  <a:prstGeom prst="rect">
                    <a:avLst/>
                  </a:prstGeom>
                  <a:ln/>
                </pic:spPr>
              </pic:pic>
            </a:graphicData>
          </a:graphic>
        </wp:anchor>
      </w:drawing>
    </w:r>
  </w:p>
  <w:p w14:paraId="39A9355E" w14:textId="77777777" w:rsidR="004D6D30" w:rsidRDefault="00000000">
    <w:pPr>
      <w:tabs>
        <w:tab w:val="center" w:pos="4680"/>
        <w:tab w:val="right" w:pos="9360"/>
      </w:tabs>
      <w:spacing w:line="240" w:lineRule="auto"/>
      <w:jc w:val="right"/>
      <w:rPr>
        <w:sz w:val="20"/>
        <w:szCs w:val="20"/>
      </w:rPr>
    </w:pPr>
    <w:r>
      <w:rPr>
        <w:b/>
        <w:sz w:val="20"/>
        <w:szCs w:val="20"/>
      </w:rPr>
      <w:t xml:space="preserve">                                         </w:t>
    </w:r>
    <w:r>
      <w:rPr>
        <w:sz w:val="20"/>
        <w:szCs w:val="20"/>
      </w:rPr>
      <w:t>729 Pike Springs Rd.</w:t>
    </w:r>
  </w:p>
  <w:p w14:paraId="2B713C3A" w14:textId="77777777" w:rsidR="004D6D30" w:rsidRDefault="00000000">
    <w:pPr>
      <w:tabs>
        <w:tab w:val="center" w:pos="4680"/>
        <w:tab w:val="right" w:pos="9360"/>
      </w:tabs>
      <w:spacing w:line="240" w:lineRule="auto"/>
      <w:jc w:val="right"/>
      <w:rPr>
        <w:sz w:val="20"/>
        <w:szCs w:val="20"/>
      </w:rPr>
    </w:pPr>
    <w:r>
      <w:rPr>
        <w:sz w:val="20"/>
        <w:szCs w:val="20"/>
      </w:rPr>
      <w:t>Phoenixville, PA 19460</w:t>
    </w:r>
  </w:p>
  <w:p w14:paraId="3220582F" w14:textId="77777777" w:rsidR="004D6D30" w:rsidRDefault="004D6D30">
    <w:pPr>
      <w:tabs>
        <w:tab w:val="center" w:pos="4680"/>
        <w:tab w:val="right" w:pos="9360"/>
      </w:tabs>
      <w:spacing w:line="240" w:lineRule="aut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45688"/>
    <w:multiLevelType w:val="multilevel"/>
    <w:tmpl w:val="DEB0C8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0745B1"/>
    <w:multiLevelType w:val="multilevel"/>
    <w:tmpl w:val="92CAE15A"/>
    <w:lvl w:ilvl="0">
      <w:start w:val="1"/>
      <w:numFmt w:val="bullet"/>
      <w:lvlText w:val="o"/>
      <w:lvlJc w:val="left"/>
      <w:pPr>
        <w:ind w:left="1800" w:hanging="360"/>
      </w:pPr>
      <w:rPr>
        <w:rFonts w:ascii="Courier New" w:eastAsia="Courier New" w:hAnsi="Courier New" w:cs="Courier New"/>
        <w:u w:val="none"/>
        <w:shd w:val="clear" w:color="auto" w:fill="auto"/>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 w15:restartNumberingAfterBreak="0">
    <w:nsid w:val="1ACC385E"/>
    <w:multiLevelType w:val="multilevel"/>
    <w:tmpl w:val="4984BE84"/>
    <w:lvl w:ilvl="0">
      <w:start w:val="1"/>
      <w:numFmt w:val="lowerLetter"/>
      <w:lvlText w:val="%1."/>
      <w:lvlJc w:val="left"/>
      <w:pPr>
        <w:ind w:left="1800" w:hanging="360"/>
      </w:p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w:eastAsia="Noto Sans" w:hAnsi="Noto Sans" w:cs="Noto Sans"/>
      </w:rPr>
    </w:lvl>
    <w:lvl w:ilvl="3">
      <w:start w:val="1"/>
      <w:numFmt w:val="bullet"/>
      <w:lvlText w:val="●"/>
      <w:lvlJc w:val="left"/>
      <w:pPr>
        <w:ind w:left="3960" w:hanging="360"/>
      </w:pPr>
      <w:rPr>
        <w:rFonts w:ascii="Noto Sans" w:eastAsia="Noto Sans" w:hAnsi="Noto Sans" w:cs="Noto San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w:eastAsia="Noto Sans" w:hAnsi="Noto Sans" w:cs="Noto Sans"/>
      </w:rPr>
    </w:lvl>
    <w:lvl w:ilvl="6">
      <w:start w:val="1"/>
      <w:numFmt w:val="bullet"/>
      <w:lvlText w:val="●"/>
      <w:lvlJc w:val="left"/>
      <w:pPr>
        <w:ind w:left="6120" w:hanging="360"/>
      </w:pPr>
      <w:rPr>
        <w:rFonts w:ascii="Noto Sans" w:eastAsia="Noto Sans" w:hAnsi="Noto Sans" w:cs="Noto San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w:eastAsia="Noto Sans" w:hAnsi="Noto Sans" w:cs="Noto Sans"/>
      </w:rPr>
    </w:lvl>
  </w:abstractNum>
  <w:abstractNum w:abstractNumId="3" w15:restartNumberingAfterBreak="0">
    <w:nsid w:val="24797EF8"/>
    <w:multiLevelType w:val="multilevel"/>
    <w:tmpl w:val="78CCC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F939BD"/>
    <w:multiLevelType w:val="multilevel"/>
    <w:tmpl w:val="99D4C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EB31BE"/>
    <w:multiLevelType w:val="multilevel"/>
    <w:tmpl w:val="12C8F320"/>
    <w:lvl w:ilvl="0">
      <w:start w:val="1"/>
      <w:numFmt w:val="decimal"/>
      <w:lvlText w:val="%1."/>
      <w:lvlJc w:val="left"/>
      <w:pPr>
        <w:ind w:left="720" w:hanging="360"/>
      </w:pPr>
      <w:rPr>
        <w:rFonts w:ascii="Open Sans" w:eastAsia="Open Sans" w:hAnsi="Open Sans" w:cs="Open Sans"/>
        <w:b w:val="0"/>
      </w:rPr>
    </w:lvl>
    <w:lvl w:ilvl="1">
      <w:start w:val="1"/>
      <w:numFmt w:val="lowerLetter"/>
      <w:lvlText w:val="%2."/>
      <w:lvlJc w:val="left"/>
      <w:pPr>
        <w:ind w:left="1440" w:hanging="360"/>
      </w:pPr>
      <w:rPr>
        <w:rFonts w:ascii="Open Sans" w:eastAsia="Open Sans" w:hAnsi="Open Sans" w:cs="Open Sans"/>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B57A5B"/>
    <w:multiLevelType w:val="multilevel"/>
    <w:tmpl w:val="843C5D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CE2F4B"/>
    <w:multiLevelType w:val="multilevel"/>
    <w:tmpl w:val="273A5F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7D1A00"/>
    <w:multiLevelType w:val="multilevel"/>
    <w:tmpl w:val="3AB47A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762449"/>
    <w:multiLevelType w:val="multilevel"/>
    <w:tmpl w:val="75942D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0BB3706"/>
    <w:multiLevelType w:val="multilevel"/>
    <w:tmpl w:val="4C0247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2FE3AD9"/>
    <w:multiLevelType w:val="multilevel"/>
    <w:tmpl w:val="AC106A70"/>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42165A3"/>
    <w:multiLevelType w:val="multilevel"/>
    <w:tmpl w:val="B522462A"/>
    <w:lvl w:ilvl="0">
      <w:start w:val="1"/>
      <w:numFmt w:val="bullet"/>
      <w:lvlText w:val="●"/>
      <w:lvlJc w:val="left"/>
      <w:pPr>
        <w:ind w:left="1080" w:hanging="360"/>
      </w:pPr>
      <w:rPr>
        <w:u w:val="none"/>
        <w:shd w:val="clear" w:color="auto" w:fill="auto"/>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7E6D6C2D"/>
    <w:multiLevelType w:val="multilevel"/>
    <w:tmpl w:val="6DACBF6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964625796">
    <w:abstractNumId w:val="4"/>
  </w:num>
  <w:num w:numId="2" w16cid:durableId="1835872078">
    <w:abstractNumId w:val="3"/>
  </w:num>
  <w:num w:numId="3" w16cid:durableId="1278215349">
    <w:abstractNumId w:val="7"/>
  </w:num>
  <w:num w:numId="4" w16cid:durableId="147134309">
    <w:abstractNumId w:val="11"/>
  </w:num>
  <w:num w:numId="5" w16cid:durableId="679696232">
    <w:abstractNumId w:val="6"/>
  </w:num>
  <w:num w:numId="6" w16cid:durableId="1151022901">
    <w:abstractNumId w:val="13"/>
  </w:num>
  <w:num w:numId="7" w16cid:durableId="643852036">
    <w:abstractNumId w:val="5"/>
  </w:num>
  <w:num w:numId="8" w16cid:durableId="1061750040">
    <w:abstractNumId w:val="9"/>
  </w:num>
  <w:num w:numId="9" w16cid:durableId="1898661555">
    <w:abstractNumId w:val="0"/>
  </w:num>
  <w:num w:numId="10" w16cid:durableId="60716267">
    <w:abstractNumId w:val="10"/>
  </w:num>
  <w:num w:numId="11" w16cid:durableId="1927955893">
    <w:abstractNumId w:val="8"/>
  </w:num>
  <w:num w:numId="12" w16cid:durableId="1356149268">
    <w:abstractNumId w:val="12"/>
  </w:num>
  <w:num w:numId="13" w16cid:durableId="1456294181">
    <w:abstractNumId w:val="1"/>
  </w:num>
  <w:num w:numId="14" w16cid:durableId="1998068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D30"/>
    <w:rsid w:val="00257587"/>
    <w:rsid w:val="004D6D30"/>
    <w:rsid w:val="004F6955"/>
    <w:rsid w:val="00CD4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EB088"/>
  <w15:docId w15:val="{EAF42571-5663-49ED-8556-E14C207F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rFonts w:ascii="Butler" w:eastAsia="Butler" w:hAnsi="Butler" w:cs="Butler"/>
      <w:b/>
      <w:color w:val="002F6C"/>
      <w:sz w:val="30"/>
      <w:szCs w:val="30"/>
    </w:rPr>
  </w:style>
  <w:style w:type="paragraph" w:styleId="Heading2">
    <w:name w:val="heading 2"/>
    <w:basedOn w:val="Normal"/>
    <w:next w:val="Normal"/>
    <w:uiPriority w:val="9"/>
    <w:semiHidden/>
    <w:unhideWhenUsed/>
    <w:qFormat/>
    <w:pPr>
      <w:keepNext/>
      <w:keepLines/>
      <w:spacing w:after="120"/>
      <w:ind w:left="720"/>
      <w:outlineLvl w:val="1"/>
    </w:pPr>
    <w:rPr>
      <w:rFonts w:ascii="Butler" w:eastAsia="Butler" w:hAnsi="Butler" w:cs="Butler"/>
      <w:b/>
      <w:color w:val="002F6C"/>
      <w:sz w:val="30"/>
      <w:szCs w:val="30"/>
    </w:rPr>
  </w:style>
  <w:style w:type="paragraph" w:styleId="Heading3">
    <w:name w:val="heading 3"/>
    <w:basedOn w:val="Normal"/>
    <w:next w:val="Normal"/>
    <w:uiPriority w:val="9"/>
    <w:semiHidden/>
    <w:unhideWhenUsed/>
    <w:qFormat/>
    <w:pPr>
      <w:keepNext/>
      <w:keepLines/>
      <w:spacing w:after="120"/>
      <w:ind w:left="1440"/>
      <w:outlineLvl w:val="2"/>
    </w:pPr>
    <w:rPr>
      <w:rFonts w:ascii="Butler" w:eastAsia="Butler" w:hAnsi="Butler" w:cs="Butler"/>
      <w:b/>
      <w:color w:val="002F6C"/>
      <w:sz w:val="30"/>
      <w:szCs w:val="30"/>
    </w:rPr>
  </w:style>
  <w:style w:type="paragraph" w:styleId="Heading4">
    <w:name w:val="heading 4"/>
    <w:basedOn w:val="Normal"/>
    <w:next w:val="Normal"/>
    <w:uiPriority w:val="9"/>
    <w:semiHidden/>
    <w:unhideWhenUsed/>
    <w:qFormat/>
    <w:pPr>
      <w:keepNext/>
      <w:keepLines/>
      <w:spacing w:before="4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pPr>
    <w:rPr>
      <w:rFonts w:ascii="Butler" w:eastAsia="Butler" w:hAnsi="Butler" w:cs="Butler"/>
      <w:color w:val="002F6C"/>
      <w:sz w:val="84"/>
      <w:szCs w:val="8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1">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6">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8">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9">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a">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b">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c">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d">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e">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0">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1">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2">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3">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4">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5">
    <w:basedOn w:val="TableNormal"/>
    <w:pPr>
      <w:spacing w:line="240" w:lineRule="auto"/>
    </w:pPr>
    <w:tblPr>
      <w:tblStyleRowBandSize w:val="1"/>
      <w:tblStyleColBandSize w:val="1"/>
      <w:tblCellMar>
        <w:top w:w="15" w:type="dxa"/>
        <w:left w:w="115" w:type="dxa"/>
        <w:bottom w:w="15" w:type="dxa"/>
        <w:right w:w="115" w:type="dxa"/>
      </w:tblCellMar>
    </w:tblPr>
  </w:style>
  <w:style w:type="table" w:customStyle="1" w:styleId="af6">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7">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8">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9">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a">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b">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c">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d">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e">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f">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f0">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f1">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f2">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f3">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f4">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sQgqmOE1P3rSTpThZNmYT6ZS4A==">CgMxLjAyCWguMnM4ZXlvMTIJaC4xN2RwOHZ1MghoLnR5amN3dDIJaC4zZHk2dmttMgloLjMwajB6bGw4AGoeChRzdWdnZXN0LmZ4c2k3djJscGVjZRIGQmlsbCBXciExSTdmZjQyVGJaOUUwRjl1MjFjVE12OUw0aXFTaEhtSlE=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961</Words>
  <Characters>5481</Characters>
  <Application>Microsoft Office Word</Application>
  <DocSecurity>0</DocSecurity>
  <Lines>45</Lines>
  <Paragraphs>12</Paragraphs>
  <ScaleCrop>false</ScaleCrop>
  <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Bill Wiedmann</cp:lastModifiedBy>
  <cp:revision>2</cp:revision>
  <dcterms:created xsi:type="dcterms:W3CDTF">2024-05-28T18:49:00Z</dcterms:created>
  <dcterms:modified xsi:type="dcterms:W3CDTF">2024-05-28T18:50:00Z</dcterms:modified>
</cp:coreProperties>
</file>